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85B12" w14:textId="1EB6C08D" w:rsidR="005D7A38" w:rsidRPr="00580B47" w:rsidRDefault="005D7A38" w:rsidP="005D7A38">
      <w:pPr>
        <w:rPr>
          <w:rFonts w:ascii="Calibri" w:hAnsi="Calibri" w:cs="Calibri"/>
        </w:rPr>
      </w:pPr>
      <w:r w:rsidRPr="00580B47">
        <w:rPr>
          <w:rFonts w:ascii="Calibri" w:hAnsi="Calibri" w:cs="Calibri"/>
          <w:b/>
          <w:bCs/>
        </w:rPr>
        <w:t>ANÁLISIS E INTERPRETACIÓN DE DATOS D</w:t>
      </w:r>
      <w:r w:rsidRPr="00580B47">
        <w:rPr>
          <w:rFonts w:ascii="Calibri" w:hAnsi="Calibri" w:cs="Calibri"/>
          <w:b/>
          <w:bCs/>
        </w:rPr>
        <w:t xml:space="preserve">E RENDIMIENTO </w:t>
      </w:r>
      <w:r w:rsidRPr="00580B47">
        <w:rPr>
          <w:rFonts w:ascii="Calibri" w:hAnsi="Calibri" w:cs="Calibri"/>
          <w:b/>
          <w:bCs/>
        </w:rPr>
        <w:t>ACADÉMICO</w:t>
      </w:r>
      <w:r w:rsidRPr="00580B47">
        <w:rPr>
          <w:rFonts w:ascii="Calibri" w:hAnsi="Calibri" w:cs="Calibri"/>
          <w:b/>
          <w:bCs/>
        </w:rPr>
        <w:t xml:space="preserve"> AÑO 2025</w:t>
      </w:r>
    </w:p>
    <w:p w14:paraId="4B4A9755" w14:textId="44C0D0F3" w:rsidR="005D7A38" w:rsidRPr="00580B47" w:rsidRDefault="005D7A38" w:rsidP="005D7A38">
      <w:pPr>
        <w:jc w:val="both"/>
        <w:rPr>
          <w:rFonts w:ascii="Calibri" w:hAnsi="Calibri" w:cs="Calibri"/>
        </w:rPr>
      </w:pPr>
      <w:r w:rsidRPr="00580B47">
        <w:rPr>
          <w:rFonts w:ascii="Calibri" w:hAnsi="Calibri" w:cs="Calibri"/>
        </w:rPr>
        <w:t xml:space="preserve">En el marco del aseguramiento de la calidad de los procesos educativos y bajo los lineamientos normativos de la norma ISO 9001, se presenta el análisis e interpretación de los datos de rendimiento académico obtenidos durante los dos períodos cuatrimestrales del año 2025. El propósito central de este </w:t>
      </w:r>
      <w:r w:rsidRPr="00580B47">
        <w:rPr>
          <w:rFonts w:ascii="Calibri" w:hAnsi="Calibri" w:cs="Calibri"/>
        </w:rPr>
        <w:t>informe</w:t>
      </w:r>
      <w:r w:rsidRPr="00580B47">
        <w:rPr>
          <w:rFonts w:ascii="Calibri" w:hAnsi="Calibri" w:cs="Calibri"/>
        </w:rPr>
        <w:t xml:space="preserve"> es transformar los registros estadísticos </w:t>
      </w:r>
      <w:r w:rsidRPr="00580B47">
        <w:rPr>
          <w:rFonts w:ascii="Calibri" w:hAnsi="Calibri" w:cs="Calibri"/>
        </w:rPr>
        <w:t>de los/as estudiantes</w:t>
      </w:r>
      <w:r w:rsidRPr="00580B47">
        <w:rPr>
          <w:rFonts w:ascii="Calibri" w:hAnsi="Calibri" w:cs="Calibri"/>
        </w:rPr>
        <w:t xml:space="preserve"> de 1° a 6° año en información estratégica </w:t>
      </w:r>
      <w:r w:rsidRPr="00580B47">
        <w:rPr>
          <w:rFonts w:ascii="Calibri" w:hAnsi="Calibri" w:cs="Calibri"/>
        </w:rPr>
        <w:t>para la toma de decisiones por parte del</w:t>
      </w:r>
      <w:r w:rsidRPr="00580B47">
        <w:rPr>
          <w:rFonts w:ascii="Calibri" w:hAnsi="Calibri" w:cs="Calibri"/>
        </w:rPr>
        <w:t xml:space="preserve"> equipo directivo.</w:t>
      </w:r>
    </w:p>
    <w:p w14:paraId="696C0E0D" w14:textId="4517377E" w:rsidR="005D7A38" w:rsidRPr="00580B47" w:rsidRDefault="005D7A38" w:rsidP="005D7A38">
      <w:pPr>
        <w:jc w:val="both"/>
        <w:rPr>
          <w:rFonts w:ascii="Calibri" w:hAnsi="Calibri" w:cs="Calibri"/>
        </w:rPr>
      </w:pPr>
      <w:r w:rsidRPr="00580B47">
        <w:rPr>
          <w:rFonts w:ascii="Calibri" w:hAnsi="Calibri" w:cs="Calibri"/>
        </w:rPr>
        <w:t xml:space="preserve">El análisis se ha estructurado bajo un enfoque de procesos, contrastando la evolución </w:t>
      </w:r>
      <w:r w:rsidR="008309C0" w:rsidRPr="00580B47">
        <w:rPr>
          <w:rFonts w:ascii="Calibri" w:hAnsi="Calibri" w:cs="Calibri"/>
        </w:rPr>
        <w:t>por cuatrimestre -</w:t>
      </w:r>
      <w:r w:rsidRPr="00580B47">
        <w:rPr>
          <w:rFonts w:ascii="Calibri" w:hAnsi="Calibri" w:cs="Calibri"/>
        </w:rPr>
        <w:t>Primer</w:t>
      </w:r>
      <w:r w:rsidR="008309C0" w:rsidRPr="00580B47">
        <w:rPr>
          <w:rFonts w:ascii="Calibri" w:hAnsi="Calibri" w:cs="Calibri"/>
        </w:rPr>
        <w:t xml:space="preserve">o y </w:t>
      </w:r>
      <w:r w:rsidRPr="00580B47">
        <w:rPr>
          <w:rFonts w:ascii="Calibri" w:hAnsi="Calibri" w:cs="Calibri"/>
        </w:rPr>
        <w:t>Segundo</w:t>
      </w:r>
      <w:r w:rsidR="008309C0" w:rsidRPr="00580B47">
        <w:rPr>
          <w:rFonts w:ascii="Calibri" w:hAnsi="Calibri" w:cs="Calibri"/>
        </w:rPr>
        <w:t>-</w:t>
      </w:r>
      <w:r w:rsidRPr="00580B47">
        <w:rPr>
          <w:rFonts w:ascii="Calibri" w:hAnsi="Calibri" w:cs="Calibri"/>
        </w:rPr>
        <w:t xml:space="preserve"> y la segmentación por </w:t>
      </w:r>
      <w:r w:rsidR="000733DB" w:rsidRPr="00580B47">
        <w:rPr>
          <w:rFonts w:ascii="Calibri" w:hAnsi="Calibri" w:cs="Calibri"/>
        </w:rPr>
        <w:t xml:space="preserve">año y </w:t>
      </w:r>
      <w:r w:rsidRPr="00580B47">
        <w:rPr>
          <w:rFonts w:ascii="Calibri" w:hAnsi="Calibri" w:cs="Calibri"/>
        </w:rPr>
        <w:t>divisi</w:t>
      </w:r>
      <w:r w:rsidR="000733DB" w:rsidRPr="00580B47">
        <w:rPr>
          <w:rFonts w:ascii="Calibri" w:hAnsi="Calibri" w:cs="Calibri"/>
        </w:rPr>
        <w:t>ón:</w:t>
      </w:r>
      <w:r w:rsidRPr="00580B47">
        <w:rPr>
          <w:rFonts w:ascii="Calibri" w:hAnsi="Calibri" w:cs="Calibri"/>
        </w:rPr>
        <w:t xml:space="preserve"> A, B y C. Para garantizar la trazabilidad y estandarización de la evaluación, se utilizan los cuatro indicadores clave de la institución</w:t>
      </w:r>
      <w:r w:rsidRPr="00580B47">
        <w:rPr>
          <w:rFonts w:ascii="Calibri" w:hAnsi="Calibri" w:cs="Calibri"/>
        </w:rPr>
        <w:t xml:space="preserve"> construidos </w:t>
      </w:r>
      <w:r w:rsidR="008309C0" w:rsidRPr="00580B47">
        <w:rPr>
          <w:rFonts w:ascii="Calibri" w:hAnsi="Calibri" w:cs="Calibri"/>
        </w:rPr>
        <w:t xml:space="preserve">específicamente </w:t>
      </w:r>
      <w:r w:rsidRPr="00580B47">
        <w:rPr>
          <w:rFonts w:ascii="Calibri" w:hAnsi="Calibri" w:cs="Calibri"/>
        </w:rPr>
        <w:t>para el nivel</w:t>
      </w:r>
      <w:r w:rsidRPr="00580B47">
        <w:rPr>
          <w:rFonts w:ascii="Calibri" w:hAnsi="Calibri" w:cs="Calibri"/>
        </w:rPr>
        <w:t xml:space="preserve">: </w:t>
      </w:r>
    </w:p>
    <w:p w14:paraId="44D4114B" w14:textId="2A036529" w:rsidR="005D7A38" w:rsidRPr="00580B47" w:rsidRDefault="005D7A38" w:rsidP="005D7A38">
      <w:pPr>
        <w:jc w:val="both"/>
        <w:rPr>
          <w:rFonts w:ascii="Calibri" w:hAnsi="Calibri" w:cs="Calibri"/>
        </w:rPr>
      </w:pPr>
      <w:r w:rsidRPr="00580B47">
        <w:rPr>
          <w:rFonts w:ascii="Calibri" w:hAnsi="Calibri" w:cs="Calibri"/>
        </w:rPr>
        <w:t>Rendimiento Académico Positivo (RAP)</w:t>
      </w:r>
      <w:r w:rsidRPr="00580B47">
        <w:rPr>
          <w:rFonts w:ascii="Calibri" w:hAnsi="Calibri" w:cs="Calibri"/>
        </w:rPr>
        <w:t xml:space="preserve"> </w:t>
      </w:r>
      <w:r w:rsidRPr="00580B47">
        <w:rPr>
          <w:rFonts w:ascii="Calibri" w:hAnsi="Calibri" w:cs="Calibri"/>
        </w:rPr>
        <w:t>promedio de calificaciones obtenido entre 8 a 10</w:t>
      </w:r>
    </w:p>
    <w:p w14:paraId="17FC5F24" w14:textId="76C3EDF3" w:rsidR="005D7A38" w:rsidRPr="00580B47" w:rsidRDefault="005D7A38" w:rsidP="005D7A38">
      <w:pPr>
        <w:jc w:val="both"/>
        <w:rPr>
          <w:rFonts w:ascii="Calibri" w:hAnsi="Calibri" w:cs="Calibri"/>
        </w:rPr>
      </w:pPr>
      <w:r w:rsidRPr="00580B47">
        <w:rPr>
          <w:rFonts w:ascii="Calibri" w:hAnsi="Calibri" w:cs="Calibri"/>
        </w:rPr>
        <w:t>Medio (RAM)</w:t>
      </w:r>
      <w:r w:rsidRPr="00580B47">
        <w:rPr>
          <w:rFonts w:ascii="Calibri" w:hAnsi="Calibri" w:cs="Calibri"/>
        </w:rPr>
        <w:t xml:space="preserve"> </w:t>
      </w:r>
      <w:r w:rsidRPr="00580B47">
        <w:rPr>
          <w:rFonts w:ascii="Calibri" w:hAnsi="Calibri" w:cs="Calibri"/>
        </w:rPr>
        <w:t>promedio de calificaciones obtenido entre 7 a 7.99</w:t>
      </w:r>
    </w:p>
    <w:p w14:paraId="41D4FA8A" w14:textId="57AA9F20" w:rsidR="005D7A38" w:rsidRPr="00580B47" w:rsidRDefault="005D7A38" w:rsidP="005D7A38">
      <w:pPr>
        <w:jc w:val="both"/>
        <w:rPr>
          <w:rFonts w:ascii="Calibri" w:hAnsi="Calibri" w:cs="Calibri"/>
        </w:rPr>
      </w:pPr>
      <w:r w:rsidRPr="00580B47">
        <w:rPr>
          <w:rFonts w:ascii="Calibri" w:hAnsi="Calibri" w:cs="Calibri"/>
        </w:rPr>
        <w:t>Negativo (RAN) promedio de calificaciones obtenido entre 4 a 6.99</w:t>
      </w:r>
    </w:p>
    <w:p w14:paraId="079C70E6" w14:textId="514D0895" w:rsidR="005D7A38" w:rsidRPr="00580B47" w:rsidRDefault="005D7A38" w:rsidP="005D7A38">
      <w:pPr>
        <w:jc w:val="both"/>
        <w:rPr>
          <w:rFonts w:ascii="Calibri" w:hAnsi="Calibri" w:cs="Calibri"/>
        </w:rPr>
      </w:pPr>
      <w:r w:rsidRPr="00580B47">
        <w:rPr>
          <w:rFonts w:ascii="Calibri" w:hAnsi="Calibri" w:cs="Calibri"/>
        </w:rPr>
        <w:t>Negativo con Aplazos (RANA)</w:t>
      </w:r>
      <w:r w:rsidRPr="00580B47">
        <w:rPr>
          <w:rFonts w:ascii="Calibri" w:hAnsi="Calibri" w:cs="Calibri"/>
        </w:rPr>
        <w:t xml:space="preserve"> </w:t>
      </w:r>
      <w:r w:rsidRPr="00580B47">
        <w:rPr>
          <w:rFonts w:ascii="Calibri" w:hAnsi="Calibri" w:cs="Calibri"/>
        </w:rPr>
        <w:t>promedio de calificaciones obtenido entre 1 a 3.99</w:t>
      </w:r>
    </w:p>
    <w:p w14:paraId="17A3D2F1" w14:textId="17ED7F0D" w:rsidR="005D7A38" w:rsidRPr="00580B47" w:rsidRDefault="005D7A38" w:rsidP="005D7A38">
      <w:pPr>
        <w:jc w:val="both"/>
        <w:rPr>
          <w:rFonts w:ascii="Calibri" w:hAnsi="Calibri" w:cs="Calibri"/>
        </w:rPr>
      </w:pPr>
      <w:r w:rsidRPr="00580B47">
        <w:rPr>
          <w:rFonts w:ascii="Calibri" w:hAnsi="Calibri" w:cs="Calibri"/>
        </w:rPr>
        <w:t>A través de esta interpretación de datos, se ponen de manifiesto las asimetrías pedagógicas entre diferentes cursos y el impacto que la especificidad técnica (especialmente en las áreas exactas, químicas y enológicas) genera en la estabilidad de las trayectorias escolares</w:t>
      </w:r>
      <w:r w:rsidR="008309C0" w:rsidRPr="00580B47">
        <w:rPr>
          <w:rFonts w:ascii="Calibri" w:hAnsi="Calibri" w:cs="Calibri"/>
        </w:rPr>
        <w:t>.</w:t>
      </w:r>
    </w:p>
    <w:p w14:paraId="5911E46B" w14:textId="77777777" w:rsidR="00626F36" w:rsidRPr="00580B47" w:rsidRDefault="00626F36" w:rsidP="00032FE2">
      <w:pPr>
        <w:rPr>
          <w:rFonts w:ascii="Calibri" w:hAnsi="Calibri" w:cs="Calibri"/>
          <w:b/>
          <w:bCs/>
        </w:rPr>
      </w:pPr>
    </w:p>
    <w:p w14:paraId="5AD8688D" w14:textId="7644C8ED" w:rsidR="00032FE2" w:rsidRPr="00580B47" w:rsidRDefault="00032FE2" w:rsidP="003549E7">
      <w:pPr>
        <w:jc w:val="both"/>
        <w:rPr>
          <w:rFonts w:ascii="Calibri" w:hAnsi="Calibri" w:cs="Calibri"/>
          <w:b/>
          <w:bCs/>
        </w:rPr>
      </w:pPr>
      <w:r w:rsidRPr="00580B47">
        <w:rPr>
          <w:rFonts w:ascii="Calibri" w:hAnsi="Calibri" w:cs="Calibri"/>
          <w:b/>
          <w:bCs/>
        </w:rPr>
        <w:t xml:space="preserve">1° AÑO: Transición al Nivel Secundario y </w:t>
      </w:r>
      <w:r w:rsidR="003549E7" w:rsidRPr="00580B47">
        <w:rPr>
          <w:rFonts w:ascii="Calibri" w:hAnsi="Calibri" w:cs="Calibri"/>
          <w:b/>
          <w:bCs/>
        </w:rPr>
        <w:t>a</w:t>
      </w:r>
      <w:r w:rsidRPr="00580B47">
        <w:rPr>
          <w:rFonts w:ascii="Calibri" w:hAnsi="Calibri" w:cs="Calibri"/>
          <w:b/>
          <w:bCs/>
        </w:rPr>
        <w:t xml:space="preserve">lertas </w:t>
      </w:r>
      <w:r w:rsidR="003549E7" w:rsidRPr="00580B47">
        <w:rPr>
          <w:rFonts w:ascii="Calibri" w:hAnsi="Calibri" w:cs="Calibri"/>
          <w:b/>
          <w:bCs/>
        </w:rPr>
        <w:t>t</w:t>
      </w:r>
      <w:r w:rsidRPr="00580B47">
        <w:rPr>
          <w:rFonts w:ascii="Calibri" w:hAnsi="Calibri" w:cs="Calibri"/>
          <w:b/>
          <w:bCs/>
        </w:rPr>
        <w:t>empranas</w:t>
      </w:r>
    </w:p>
    <w:p w14:paraId="3B2FBD98" w14:textId="255F3985" w:rsidR="00032FE2" w:rsidRPr="00580B47" w:rsidRDefault="00032FE2" w:rsidP="003549E7">
      <w:pPr>
        <w:jc w:val="both"/>
        <w:rPr>
          <w:rFonts w:ascii="Calibri" w:hAnsi="Calibri" w:cs="Calibri"/>
        </w:rPr>
      </w:pPr>
      <w:r w:rsidRPr="00580B47">
        <w:rPr>
          <w:rFonts w:ascii="Calibri" w:hAnsi="Calibri" w:cs="Calibri"/>
        </w:rPr>
        <w:t>El ingreso a la escuela técnica muestra una excelente adaptación en las materias de forma</w:t>
      </w:r>
      <w:r w:rsidR="008309C0" w:rsidRPr="00580B47">
        <w:rPr>
          <w:rFonts w:ascii="Calibri" w:hAnsi="Calibri" w:cs="Calibri"/>
        </w:rPr>
        <w:t>ción</w:t>
      </w:r>
      <w:r w:rsidRPr="00580B47">
        <w:rPr>
          <w:rFonts w:ascii="Calibri" w:hAnsi="Calibri" w:cs="Calibri"/>
        </w:rPr>
        <w:t xml:space="preserve"> general</w:t>
      </w:r>
      <w:r w:rsidR="008309C0" w:rsidRPr="00580B47">
        <w:rPr>
          <w:rFonts w:ascii="Calibri" w:hAnsi="Calibri" w:cs="Calibri"/>
        </w:rPr>
        <w:t xml:space="preserve"> y enciende las</w:t>
      </w:r>
      <w:r w:rsidRPr="00580B47">
        <w:rPr>
          <w:rFonts w:ascii="Calibri" w:hAnsi="Calibri" w:cs="Calibri"/>
        </w:rPr>
        <w:t xml:space="preserve"> alarma</w:t>
      </w:r>
      <w:r w:rsidR="008309C0" w:rsidRPr="00580B47">
        <w:rPr>
          <w:rFonts w:ascii="Calibri" w:hAnsi="Calibri" w:cs="Calibri"/>
        </w:rPr>
        <w:t>s</w:t>
      </w:r>
      <w:r w:rsidRPr="00580B47">
        <w:rPr>
          <w:rFonts w:ascii="Calibri" w:hAnsi="Calibri" w:cs="Calibri"/>
        </w:rPr>
        <w:t xml:space="preserve"> en el eje de las ciencias exactas hacia la segunda mitad del año. </w:t>
      </w:r>
    </w:p>
    <w:p w14:paraId="318937ED" w14:textId="77777777" w:rsidR="00032FE2" w:rsidRPr="00580B47" w:rsidRDefault="00032FE2" w:rsidP="003549E7">
      <w:pPr>
        <w:numPr>
          <w:ilvl w:val="0"/>
          <w:numId w:val="9"/>
        </w:numPr>
        <w:jc w:val="both"/>
        <w:rPr>
          <w:rFonts w:ascii="Calibri" w:hAnsi="Calibri" w:cs="Calibri"/>
        </w:rPr>
      </w:pPr>
      <w:r w:rsidRPr="00580B47">
        <w:rPr>
          <w:rFonts w:ascii="Calibri" w:hAnsi="Calibri" w:cs="Calibri"/>
          <w:b/>
          <w:bCs/>
        </w:rPr>
        <w:t>El fenómeno de Lengua y Literatura I:</w:t>
      </w:r>
      <w:r w:rsidRPr="00580B47">
        <w:rPr>
          <w:rFonts w:ascii="Calibri" w:hAnsi="Calibri" w:cs="Calibri"/>
        </w:rPr>
        <w:t xml:space="preserve"> El año comenzó con cierta dispersión en 1°A, registrando un </w:t>
      </w:r>
      <w:r w:rsidRPr="00580B47">
        <w:rPr>
          <w:rFonts w:ascii="Calibri" w:hAnsi="Calibri" w:cs="Calibri"/>
          <w:b/>
          <w:bCs/>
        </w:rPr>
        <w:t>11.4% de Rendimiento Académico Negativo (RAN)</w:t>
      </w:r>
      <w:r w:rsidRPr="00580B47">
        <w:rPr>
          <w:rFonts w:ascii="Calibri" w:hAnsi="Calibri" w:cs="Calibri"/>
        </w:rPr>
        <w:t xml:space="preserve">. Sin embargo, la intervención pedagógica fue exitosa: en el segundo cuatrimestre, el 100% de 1°A y 1°B, y el 97.1% de 1°C alcanzaron el nivel </w:t>
      </w:r>
      <w:r w:rsidRPr="00580B47">
        <w:rPr>
          <w:rFonts w:ascii="Calibri" w:hAnsi="Calibri" w:cs="Calibri"/>
          <w:b/>
          <w:bCs/>
        </w:rPr>
        <w:t>RAP (Rendimiento Académico Positivo)</w:t>
      </w:r>
      <w:r w:rsidRPr="00580B47">
        <w:rPr>
          <w:rFonts w:ascii="Calibri" w:hAnsi="Calibri" w:cs="Calibri"/>
        </w:rPr>
        <w:t xml:space="preserve">. </w:t>
      </w:r>
    </w:p>
    <w:p w14:paraId="7833526A" w14:textId="20A94D19" w:rsidR="00032FE2" w:rsidRPr="00580B47" w:rsidRDefault="00032FE2" w:rsidP="003549E7">
      <w:pPr>
        <w:numPr>
          <w:ilvl w:val="0"/>
          <w:numId w:val="9"/>
        </w:numPr>
        <w:jc w:val="both"/>
        <w:rPr>
          <w:rFonts w:ascii="Calibri" w:hAnsi="Calibri" w:cs="Calibri"/>
        </w:rPr>
      </w:pPr>
      <w:r w:rsidRPr="00580B47">
        <w:rPr>
          <w:rFonts w:ascii="Calibri" w:hAnsi="Calibri" w:cs="Calibri"/>
          <w:b/>
          <w:bCs/>
        </w:rPr>
        <w:t>La caída de Matemática I:</w:t>
      </w:r>
      <w:r w:rsidRPr="00580B47">
        <w:rPr>
          <w:rFonts w:ascii="Calibri" w:hAnsi="Calibri" w:cs="Calibri"/>
        </w:rPr>
        <w:t xml:space="preserve"> Es el área más crítica de este año. En el primer cuatrimestre, el RAN promediaba entre el 11% y el 20% según el curso. Para el segundo cuatrimestre, la situación se complejizó en 1°A: el rendimiento </w:t>
      </w:r>
      <w:r w:rsidR="008309C0" w:rsidRPr="00580B47">
        <w:rPr>
          <w:rFonts w:ascii="Calibri" w:hAnsi="Calibri" w:cs="Calibri"/>
        </w:rPr>
        <w:t xml:space="preserve"> positivo </w:t>
      </w:r>
      <w:r w:rsidR="008309C0" w:rsidRPr="00580B47">
        <w:rPr>
          <w:rFonts w:ascii="Calibri" w:hAnsi="Calibri" w:cs="Calibri"/>
          <w:b/>
          <w:bCs/>
        </w:rPr>
        <w:t>(RA</w:t>
      </w:r>
      <w:r w:rsidR="008309C0" w:rsidRPr="00580B47">
        <w:rPr>
          <w:rFonts w:ascii="Calibri" w:hAnsi="Calibri" w:cs="Calibri"/>
          <w:b/>
          <w:bCs/>
        </w:rPr>
        <w:t xml:space="preserve">P) </w:t>
      </w:r>
      <w:r w:rsidRPr="00580B47">
        <w:rPr>
          <w:rFonts w:ascii="Calibri" w:hAnsi="Calibri" w:cs="Calibri"/>
        </w:rPr>
        <w:t xml:space="preserve">cayó al </w:t>
      </w:r>
      <w:r w:rsidRPr="00580B47">
        <w:rPr>
          <w:rFonts w:ascii="Calibri" w:hAnsi="Calibri" w:cs="Calibri"/>
          <w:b/>
          <w:bCs/>
        </w:rPr>
        <w:t>45.7%</w:t>
      </w:r>
      <w:r w:rsidRPr="00580B47">
        <w:rPr>
          <w:rFonts w:ascii="Calibri" w:hAnsi="Calibri" w:cs="Calibri"/>
        </w:rPr>
        <w:t xml:space="preserve">, y un </w:t>
      </w:r>
      <w:r w:rsidRPr="00580B47">
        <w:rPr>
          <w:rFonts w:ascii="Calibri" w:hAnsi="Calibri" w:cs="Calibri"/>
          <w:b/>
          <w:bCs/>
        </w:rPr>
        <w:t>37.1% de la división quedó en rendimiento medio (RAM)</w:t>
      </w:r>
      <w:r w:rsidRPr="00580B47">
        <w:rPr>
          <w:rFonts w:ascii="Calibri" w:hAnsi="Calibri" w:cs="Calibri"/>
        </w:rPr>
        <w:t xml:space="preserve">, mientras que en 1°B apareció un </w:t>
      </w:r>
      <w:r w:rsidRPr="00580B47">
        <w:rPr>
          <w:rFonts w:ascii="Calibri" w:hAnsi="Calibri" w:cs="Calibri"/>
          <w:b/>
          <w:bCs/>
        </w:rPr>
        <w:t xml:space="preserve">5.6% de </w:t>
      </w:r>
      <w:r w:rsidR="008309C0" w:rsidRPr="00580B47">
        <w:rPr>
          <w:rFonts w:ascii="Calibri" w:hAnsi="Calibri" w:cs="Calibri"/>
          <w:b/>
          <w:bCs/>
        </w:rPr>
        <w:t>estudiantes</w:t>
      </w:r>
      <w:r w:rsidRPr="00580B47">
        <w:rPr>
          <w:rFonts w:ascii="Calibri" w:hAnsi="Calibri" w:cs="Calibri"/>
          <w:b/>
          <w:bCs/>
        </w:rPr>
        <w:t xml:space="preserve"> con aplazos (RANA)</w:t>
      </w:r>
      <w:r w:rsidRPr="00580B47">
        <w:rPr>
          <w:rFonts w:ascii="Calibri" w:hAnsi="Calibri" w:cs="Calibri"/>
        </w:rPr>
        <w:t xml:space="preserve">. </w:t>
      </w:r>
    </w:p>
    <w:p w14:paraId="63EDAC1C" w14:textId="77777777" w:rsidR="00032FE2" w:rsidRPr="00580B47" w:rsidRDefault="00032FE2" w:rsidP="003549E7">
      <w:pPr>
        <w:numPr>
          <w:ilvl w:val="0"/>
          <w:numId w:val="9"/>
        </w:numPr>
        <w:jc w:val="both"/>
        <w:rPr>
          <w:rFonts w:ascii="Calibri" w:hAnsi="Calibri" w:cs="Calibri"/>
        </w:rPr>
      </w:pPr>
      <w:r w:rsidRPr="00580B47">
        <w:rPr>
          <w:rFonts w:ascii="Calibri" w:hAnsi="Calibri" w:cs="Calibri"/>
          <w:b/>
          <w:bCs/>
        </w:rPr>
        <w:lastRenderedPageBreak/>
        <w:t>Taller de Química:</w:t>
      </w:r>
      <w:r w:rsidRPr="00580B47">
        <w:rPr>
          <w:rFonts w:ascii="Calibri" w:hAnsi="Calibri" w:cs="Calibri"/>
        </w:rPr>
        <w:t xml:space="preserve"> Este espacio de iniciación en laboratorio muestra dificultades estructurales estables. A lo largo de todo el año, la división A mantuvo un </w:t>
      </w:r>
      <w:r w:rsidRPr="00580B47">
        <w:rPr>
          <w:rFonts w:ascii="Calibri" w:hAnsi="Calibri" w:cs="Calibri"/>
          <w:b/>
          <w:bCs/>
        </w:rPr>
        <w:t>20% de alumnos en RAN</w:t>
      </w:r>
      <w:r w:rsidRPr="00580B47">
        <w:rPr>
          <w:rFonts w:ascii="Calibri" w:hAnsi="Calibri" w:cs="Calibri"/>
        </w:rPr>
        <w:t xml:space="preserve">, mientras que 1°C comenzó con un </w:t>
      </w:r>
      <w:r w:rsidRPr="00580B47">
        <w:rPr>
          <w:rFonts w:ascii="Calibri" w:hAnsi="Calibri" w:cs="Calibri"/>
          <w:b/>
          <w:bCs/>
        </w:rPr>
        <w:t>20.6% de RAN</w:t>
      </w:r>
      <w:r w:rsidRPr="00580B47">
        <w:rPr>
          <w:rFonts w:ascii="Calibri" w:hAnsi="Calibri" w:cs="Calibri"/>
        </w:rPr>
        <w:t xml:space="preserve"> y logró reducirlo a un 5.9% hacia el cierre. 1°B es el curso con mejor desempeño aquí (75% RAP al cierre). </w:t>
      </w:r>
    </w:p>
    <w:p w14:paraId="2FF094E6" w14:textId="77777777" w:rsidR="00032FE2" w:rsidRPr="00580B47" w:rsidRDefault="00032FE2" w:rsidP="003549E7">
      <w:pPr>
        <w:numPr>
          <w:ilvl w:val="0"/>
          <w:numId w:val="9"/>
        </w:numPr>
        <w:jc w:val="both"/>
        <w:rPr>
          <w:rFonts w:ascii="Calibri" w:hAnsi="Calibri" w:cs="Calibri"/>
        </w:rPr>
      </w:pPr>
      <w:r w:rsidRPr="00580B47">
        <w:rPr>
          <w:rFonts w:ascii="Calibri" w:hAnsi="Calibri" w:cs="Calibri"/>
          <w:b/>
          <w:bCs/>
        </w:rPr>
        <w:t>Fortalezas consolidadas:</w:t>
      </w:r>
      <w:r w:rsidRPr="00580B47">
        <w:rPr>
          <w:rFonts w:ascii="Calibri" w:hAnsi="Calibri" w:cs="Calibri"/>
        </w:rPr>
        <w:t xml:space="preserve"> </w:t>
      </w:r>
      <w:r w:rsidRPr="00580B47">
        <w:rPr>
          <w:rFonts w:ascii="Calibri" w:hAnsi="Calibri" w:cs="Calibri"/>
          <w:i/>
          <w:iCs/>
        </w:rPr>
        <w:t>Orientación</w:t>
      </w:r>
      <w:r w:rsidRPr="00580B47">
        <w:rPr>
          <w:rFonts w:ascii="Calibri" w:hAnsi="Calibri" w:cs="Calibri"/>
        </w:rPr>
        <w:t xml:space="preserve">, </w:t>
      </w:r>
      <w:r w:rsidRPr="00580B47">
        <w:rPr>
          <w:rFonts w:ascii="Calibri" w:hAnsi="Calibri" w:cs="Calibri"/>
          <w:i/>
          <w:iCs/>
        </w:rPr>
        <w:t>Música</w:t>
      </w:r>
      <w:r w:rsidRPr="00580B47">
        <w:rPr>
          <w:rFonts w:ascii="Calibri" w:hAnsi="Calibri" w:cs="Calibri"/>
        </w:rPr>
        <w:t xml:space="preserve"> y </w:t>
      </w:r>
      <w:r w:rsidRPr="00580B47">
        <w:rPr>
          <w:rFonts w:ascii="Calibri" w:hAnsi="Calibri" w:cs="Calibri"/>
          <w:i/>
          <w:iCs/>
        </w:rPr>
        <w:t>Educación Física</w:t>
      </w:r>
      <w:r w:rsidRPr="00580B47">
        <w:rPr>
          <w:rFonts w:ascii="Calibri" w:hAnsi="Calibri" w:cs="Calibri"/>
        </w:rPr>
        <w:t xml:space="preserve"> mantuvieron un </w:t>
      </w:r>
      <w:r w:rsidRPr="00580B47">
        <w:rPr>
          <w:rFonts w:ascii="Calibri" w:hAnsi="Calibri" w:cs="Calibri"/>
          <w:b/>
          <w:bCs/>
        </w:rPr>
        <w:t>100% de RAP</w:t>
      </w:r>
      <w:r w:rsidRPr="00580B47">
        <w:rPr>
          <w:rFonts w:ascii="Calibri" w:hAnsi="Calibri" w:cs="Calibri"/>
        </w:rPr>
        <w:t xml:space="preserve"> idéntico en ambos cuatrimestres. </w:t>
      </w:r>
    </w:p>
    <w:p w14:paraId="3B8D1685" w14:textId="6DC23B91" w:rsidR="00032FE2" w:rsidRPr="00580B47" w:rsidRDefault="00032FE2" w:rsidP="003549E7">
      <w:pPr>
        <w:jc w:val="both"/>
        <w:rPr>
          <w:rFonts w:ascii="Calibri" w:hAnsi="Calibri" w:cs="Calibri"/>
          <w:b/>
          <w:bCs/>
        </w:rPr>
      </w:pPr>
      <w:r w:rsidRPr="00580B47">
        <w:rPr>
          <w:rFonts w:ascii="Calibri" w:hAnsi="Calibri" w:cs="Calibri"/>
          <w:b/>
          <w:bCs/>
        </w:rPr>
        <w:t xml:space="preserve">2° AÑO: Consolidación de </w:t>
      </w:r>
      <w:r w:rsidR="005D3099" w:rsidRPr="00580B47">
        <w:rPr>
          <w:rFonts w:ascii="Calibri" w:hAnsi="Calibri" w:cs="Calibri"/>
          <w:b/>
          <w:bCs/>
        </w:rPr>
        <w:t>d</w:t>
      </w:r>
      <w:r w:rsidRPr="00580B47">
        <w:rPr>
          <w:rFonts w:ascii="Calibri" w:hAnsi="Calibri" w:cs="Calibri"/>
          <w:b/>
          <w:bCs/>
        </w:rPr>
        <w:t xml:space="preserve">isparidades entre </w:t>
      </w:r>
      <w:r w:rsidR="005D3099" w:rsidRPr="00580B47">
        <w:rPr>
          <w:rFonts w:ascii="Calibri" w:hAnsi="Calibri" w:cs="Calibri"/>
          <w:b/>
          <w:bCs/>
        </w:rPr>
        <w:t>d</w:t>
      </w:r>
      <w:r w:rsidRPr="00580B47">
        <w:rPr>
          <w:rFonts w:ascii="Calibri" w:hAnsi="Calibri" w:cs="Calibri"/>
          <w:b/>
          <w:bCs/>
        </w:rPr>
        <w:t>ivisiones</w:t>
      </w:r>
    </w:p>
    <w:p w14:paraId="2EA5B36D" w14:textId="77777777" w:rsidR="00032FE2" w:rsidRPr="00580B47" w:rsidRDefault="00032FE2" w:rsidP="003549E7">
      <w:pPr>
        <w:jc w:val="both"/>
        <w:rPr>
          <w:rFonts w:ascii="Calibri" w:hAnsi="Calibri" w:cs="Calibri"/>
        </w:rPr>
      </w:pPr>
      <w:r w:rsidRPr="00580B47">
        <w:rPr>
          <w:rFonts w:ascii="Calibri" w:hAnsi="Calibri" w:cs="Calibri"/>
        </w:rPr>
        <w:t xml:space="preserve">En segundo año se profundizan las brechas de rendimiento, siendo la división </w:t>
      </w:r>
      <w:r w:rsidRPr="00580B47">
        <w:rPr>
          <w:rFonts w:ascii="Calibri" w:hAnsi="Calibri" w:cs="Calibri"/>
          <w:b/>
          <w:bCs/>
        </w:rPr>
        <w:t>2°C</w:t>
      </w:r>
      <w:r w:rsidRPr="00580B47">
        <w:rPr>
          <w:rFonts w:ascii="Calibri" w:hAnsi="Calibri" w:cs="Calibri"/>
        </w:rPr>
        <w:t xml:space="preserve"> la que requiere mayor acompañamiento y focalización pedagógica. </w:t>
      </w:r>
    </w:p>
    <w:p w14:paraId="25E11E89" w14:textId="77777777" w:rsidR="00032FE2" w:rsidRPr="00580B47" w:rsidRDefault="00032FE2" w:rsidP="003549E7">
      <w:pPr>
        <w:numPr>
          <w:ilvl w:val="0"/>
          <w:numId w:val="10"/>
        </w:numPr>
        <w:jc w:val="both"/>
        <w:rPr>
          <w:rFonts w:ascii="Calibri" w:hAnsi="Calibri" w:cs="Calibri"/>
        </w:rPr>
      </w:pPr>
      <w:r w:rsidRPr="00580B47">
        <w:rPr>
          <w:rFonts w:ascii="Calibri" w:hAnsi="Calibri" w:cs="Calibri"/>
          <w:b/>
          <w:bCs/>
        </w:rPr>
        <w:t>El declive de Historia II:</w:t>
      </w:r>
      <w:r w:rsidRPr="00580B47">
        <w:rPr>
          <w:rFonts w:ascii="Calibri" w:hAnsi="Calibri" w:cs="Calibri"/>
        </w:rPr>
        <w:t xml:space="preserve"> A diferencia de 1° año, Historia se vuelve un filtro en el segundo ciclo. En el primer cuatrimestre, 2°C registró un preocupante </w:t>
      </w:r>
      <w:r w:rsidRPr="00580B47">
        <w:rPr>
          <w:rFonts w:ascii="Calibri" w:hAnsi="Calibri" w:cs="Calibri"/>
          <w:b/>
          <w:bCs/>
        </w:rPr>
        <w:t>26.5% de RAN</w:t>
      </w:r>
      <w:r w:rsidRPr="00580B47">
        <w:rPr>
          <w:rFonts w:ascii="Calibri" w:hAnsi="Calibri" w:cs="Calibri"/>
        </w:rPr>
        <w:t xml:space="preserve">. En el segundo cuatrimestre no hubo desaprobados declarados, pero el </w:t>
      </w:r>
      <w:r w:rsidRPr="00580B47">
        <w:rPr>
          <w:rFonts w:ascii="Calibri" w:hAnsi="Calibri" w:cs="Calibri"/>
          <w:b/>
          <w:bCs/>
        </w:rPr>
        <w:t>52.9% de los alumnos de 2°C y el 44.4% de 2°A quedaron estancados en la franja RAM</w:t>
      </w:r>
      <w:r w:rsidRPr="00580B47">
        <w:rPr>
          <w:rFonts w:ascii="Calibri" w:hAnsi="Calibri" w:cs="Calibri"/>
        </w:rPr>
        <w:t xml:space="preserve"> (calificaciones de 7 a 7.99), lo que demuestra un rendimiento general ajustado. </w:t>
      </w:r>
    </w:p>
    <w:p w14:paraId="485D419D" w14:textId="77777777" w:rsidR="00032FE2" w:rsidRPr="00580B47" w:rsidRDefault="00032FE2" w:rsidP="003549E7">
      <w:pPr>
        <w:numPr>
          <w:ilvl w:val="0"/>
          <w:numId w:val="10"/>
        </w:numPr>
        <w:jc w:val="both"/>
        <w:rPr>
          <w:rFonts w:ascii="Calibri" w:hAnsi="Calibri" w:cs="Calibri"/>
        </w:rPr>
      </w:pPr>
      <w:r w:rsidRPr="00580B47">
        <w:rPr>
          <w:rFonts w:ascii="Calibri" w:hAnsi="Calibri" w:cs="Calibri"/>
          <w:b/>
          <w:bCs/>
        </w:rPr>
        <w:t>La brecha en Matemática II:</w:t>
      </w:r>
      <w:r w:rsidRPr="00580B47">
        <w:rPr>
          <w:rFonts w:ascii="Calibri" w:hAnsi="Calibri" w:cs="Calibri"/>
        </w:rPr>
        <w:t xml:space="preserve"> Al cierre del año, las realidades de los cursos son opuestas. Mientras 2°A sostiene un saludable </w:t>
      </w:r>
      <w:r w:rsidRPr="00580B47">
        <w:rPr>
          <w:rFonts w:ascii="Calibri" w:hAnsi="Calibri" w:cs="Calibri"/>
          <w:b/>
          <w:bCs/>
        </w:rPr>
        <w:t>72.2% de RAP</w:t>
      </w:r>
      <w:r w:rsidRPr="00580B47">
        <w:rPr>
          <w:rFonts w:ascii="Calibri" w:hAnsi="Calibri" w:cs="Calibri"/>
        </w:rPr>
        <w:t xml:space="preserve">, 2°C se desploma: solo el </w:t>
      </w:r>
      <w:r w:rsidRPr="00580B47">
        <w:rPr>
          <w:rFonts w:ascii="Calibri" w:hAnsi="Calibri" w:cs="Calibri"/>
          <w:b/>
          <w:bCs/>
        </w:rPr>
        <w:t>29.4% alcanza el RAP</w:t>
      </w:r>
      <w:r w:rsidRPr="00580B47">
        <w:rPr>
          <w:rFonts w:ascii="Calibri" w:hAnsi="Calibri" w:cs="Calibri"/>
        </w:rPr>
        <w:t xml:space="preserve">, dejando a un 47.1% en RAM y a un </w:t>
      </w:r>
      <w:r w:rsidRPr="00580B47">
        <w:rPr>
          <w:rFonts w:ascii="Calibri" w:hAnsi="Calibri" w:cs="Calibri"/>
          <w:b/>
          <w:bCs/>
        </w:rPr>
        <w:t>20.6% en rendimiento negativo (RAN)</w:t>
      </w:r>
      <w:r w:rsidRPr="00580B47">
        <w:rPr>
          <w:rFonts w:ascii="Calibri" w:hAnsi="Calibri" w:cs="Calibri"/>
        </w:rPr>
        <w:t xml:space="preserve">. </w:t>
      </w:r>
    </w:p>
    <w:p w14:paraId="3CAB07B1" w14:textId="77777777" w:rsidR="00032FE2" w:rsidRPr="00580B47" w:rsidRDefault="00032FE2" w:rsidP="003549E7">
      <w:pPr>
        <w:numPr>
          <w:ilvl w:val="0"/>
          <w:numId w:val="10"/>
        </w:numPr>
        <w:jc w:val="both"/>
        <w:rPr>
          <w:rFonts w:ascii="Calibri" w:hAnsi="Calibri" w:cs="Calibri"/>
        </w:rPr>
      </w:pPr>
      <w:r w:rsidRPr="00580B47">
        <w:rPr>
          <w:rFonts w:ascii="Calibri" w:hAnsi="Calibri" w:cs="Calibri"/>
          <w:b/>
          <w:bCs/>
        </w:rPr>
        <w:t>Taller de Física:</w:t>
      </w:r>
      <w:r w:rsidRPr="00580B47">
        <w:rPr>
          <w:rFonts w:ascii="Calibri" w:hAnsi="Calibri" w:cs="Calibri"/>
        </w:rPr>
        <w:t xml:space="preserve"> Muestra problemas transversales. En la primera mitad del año, el RAN afectó al 27.8% de 2°A, al 21.6% de 2°B y al </w:t>
      </w:r>
      <w:r w:rsidRPr="00580B47">
        <w:rPr>
          <w:rFonts w:ascii="Calibri" w:hAnsi="Calibri" w:cs="Calibri"/>
          <w:b/>
          <w:bCs/>
        </w:rPr>
        <w:t>41.2% de 2°C</w:t>
      </w:r>
      <w:r w:rsidRPr="00580B47">
        <w:rPr>
          <w:rFonts w:ascii="Calibri" w:hAnsi="Calibri" w:cs="Calibri"/>
        </w:rPr>
        <w:t xml:space="preserve">. Aunque el segundo cuatrimestre muestra una leve mejoría, las tasas de RAN al cierre siguen siendo elevadas (13.9% en A, 21.6% en B y 29.4% en C). </w:t>
      </w:r>
    </w:p>
    <w:p w14:paraId="0852DB1C" w14:textId="77777777" w:rsidR="00032FE2" w:rsidRPr="00580B47" w:rsidRDefault="00032FE2" w:rsidP="003549E7">
      <w:pPr>
        <w:numPr>
          <w:ilvl w:val="0"/>
          <w:numId w:val="10"/>
        </w:numPr>
        <w:jc w:val="both"/>
        <w:rPr>
          <w:rFonts w:ascii="Calibri" w:hAnsi="Calibri" w:cs="Calibri"/>
        </w:rPr>
      </w:pPr>
      <w:r w:rsidRPr="00580B47">
        <w:rPr>
          <w:rFonts w:ascii="Calibri" w:hAnsi="Calibri" w:cs="Calibri"/>
          <w:b/>
          <w:bCs/>
        </w:rPr>
        <w:t>Análisis del Proyecto de Inglés (1° y 2° Año):</w:t>
      </w:r>
      <w:r w:rsidRPr="00580B47">
        <w:rPr>
          <w:rFonts w:ascii="Calibri" w:hAnsi="Calibri" w:cs="Calibri"/>
        </w:rPr>
        <w:t xml:space="preserve"> La estrategia de agrupar por niveles de dominio sigue siendo un acierto institucional. Los grupos de </w:t>
      </w:r>
      <w:r w:rsidRPr="00580B47">
        <w:rPr>
          <w:rFonts w:ascii="Calibri" w:hAnsi="Calibri" w:cs="Calibri"/>
          <w:i/>
          <w:iCs/>
        </w:rPr>
        <w:t>Inglés Avanzado</w:t>
      </w:r>
      <w:r w:rsidRPr="00580B47">
        <w:rPr>
          <w:rFonts w:ascii="Calibri" w:hAnsi="Calibri" w:cs="Calibri"/>
        </w:rPr>
        <w:t xml:space="preserve"> mantuvieron un </w:t>
      </w:r>
      <w:r w:rsidRPr="00580B47">
        <w:rPr>
          <w:rFonts w:ascii="Calibri" w:hAnsi="Calibri" w:cs="Calibri"/>
          <w:b/>
          <w:bCs/>
        </w:rPr>
        <w:t>100% de RAP</w:t>
      </w:r>
      <w:r w:rsidRPr="00580B47">
        <w:rPr>
          <w:rFonts w:ascii="Calibri" w:hAnsi="Calibri" w:cs="Calibri"/>
        </w:rPr>
        <w:t xml:space="preserve"> perfecto. En el nivel </w:t>
      </w:r>
      <w:r w:rsidRPr="00580B47">
        <w:rPr>
          <w:rFonts w:ascii="Calibri" w:hAnsi="Calibri" w:cs="Calibri"/>
          <w:i/>
          <w:iCs/>
        </w:rPr>
        <w:t>Básico</w:t>
      </w:r>
      <w:r w:rsidRPr="00580B47">
        <w:rPr>
          <w:rFonts w:ascii="Calibri" w:hAnsi="Calibri" w:cs="Calibri"/>
        </w:rPr>
        <w:t xml:space="preserve">, el grupo B de 2°C y 2°B requirió mayor atención, registrando entre un 10% y 11.1% de RAN, pero el resto de las trayectorias se mantuvo bajo control. </w:t>
      </w:r>
    </w:p>
    <w:p w14:paraId="6DAC716C" w14:textId="45D5879E" w:rsidR="00032FE2" w:rsidRPr="00580B47" w:rsidRDefault="00032FE2" w:rsidP="003549E7">
      <w:pPr>
        <w:jc w:val="both"/>
        <w:rPr>
          <w:rFonts w:ascii="Calibri" w:hAnsi="Calibri" w:cs="Calibri"/>
          <w:b/>
          <w:bCs/>
        </w:rPr>
      </w:pPr>
      <w:r w:rsidRPr="00580B47">
        <w:rPr>
          <w:rFonts w:ascii="Calibri" w:hAnsi="Calibri" w:cs="Calibri"/>
          <w:b/>
          <w:bCs/>
        </w:rPr>
        <w:t xml:space="preserve">3° AÑO: El </w:t>
      </w:r>
      <w:r w:rsidR="005D3099" w:rsidRPr="00580B47">
        <w:rPr>
          <w:rFonts w:ascii="Calibri" w:hAnsi="Calibri" w:cs="Calibri"/>
          <w:b/>
          <w:bCs/>
        </w:rPr>
        <w:t>i</w:t>
      </w:r>
      <w:r w:rsidRPr="00580B47">
        <w:rPr>
          <w:rFonts w:ascii="Calibri" w:hAnsi="Calibri" w:cs="Calibri"/>
          <w:b/>
          <w:bCs/>
        </w:rPr>
        <w:t xml:space="preserve">mpacto de la </w:t>
      </w:r>
      <w:r w:rsidR="005D3099" w:rsidRPr="00580B47">
        <w:rPr>
          <w:rFonts w:ascii="Calibri" w:hAnsi="Calibri" w:cs="Calibri"/>
          <w:b/>
          <w:bCs/>
        </w:rPr>
        <w:t>e</w:t>
      </w:r>
      <w:r w:rsidRPr="00580B47">
        <w:rPr>
          <w:rFonts w:ascii="Calibri" w:hAnsi="Calibri" w:cs="Calibri"/>
          <w:b/>
          <w:bCs/>
        </w:rPr>
        <w:t>specificidad Química</w:t>
      </w:r>
    </w:p>
    <w:p w14:paraId="0B883B8B" w14:textId="77777777" w:rsidR="00032FE2" w:rsidRPr="00580B47" w:rsidRDefault="00032FE2" w:rsidP="003549E7">
      <w:pPr>
        <w:jc w:val="both"/>
        <w:rPr>
          <w:rFonts w:ascii="Calibri" w:hAnsi="Calibri" w:cs="Calibri"/>
        </w:rPr>
      </w:pPr>
      <w:r w:rsidRPr="00580B47">
        <w:rPr>
          <w:rFonts w:ascii="Calibri" w:hAnsi="Calibri" w:cs="Calibri"/>
        </w:rPr>
        <w:t xml:space="preserve">Tercer año representa el núcleo más complejo del ciclo básico/intermedio debido a la introducción de las materias químicas orientadas. </w:t>
      </w:r>
    </w:p>
    <w:p w14:paraId="0460E7FD" w14:textId="77777777" w:rsidR="00032FE2" w:rsidRPr="00580B47" w:rsidRDefault="00032FE2" w:rsidP="003549E7">
      <w:pPr>
        <w:numPr>
          <w:ilvl w:val="0"/>
          <w:numId w:val="11"/>
        </w:numPr>
        <w:jc w:val="both"/>
        <w:rPr>
          <w:rFonts w:ascii="Calibri" w:hAnsi="Calibri" w:cs="Calibri"/>
        </w:rPr>
      </w:pPr>
      <w:r w:rsidRPr="00580B47">
        <w:rPr>
          <w:rFonts w:ascii="Calibri" w:hAnsi="Calibri" w:cs="Calibri"/>
          <w:b/>
          <w:bCs/>
        </w:rPr>
        <w:t>Química Orgánica (Alerta en 3°A):</w:t>
      </w:r>
      <w:r w:rsidRPr="00580B47">
        <w:rPr>
          <w:rFonts w:ascii="Calibri" w:hAnsi="Calibri" w:cs="Calibri"/>
        </w:rPr>
        <w:t xml:space="preserve"> Este espacio curricular encendió las alarmas más serias del informe. En el primer cuatrimestre, 3°A registró un </w:t>
      </w:r>
      <w:r w:rsidRPr="00580B47">
        <w:rPr>
          <w:rFonts w:ascii="Calibri" w:hAnsi="Calibri" w:cs="Calibri"/>
          <w:b/>
          <w:bCs/>
        </w:rPr>
        <w:t>33.3% de RAN y un 6.1% de RANA (aplazos)</w:t>
      </w:r>
      <w:r w:rsidRPr="00580B47">
        <w:rPr>
          <w:rFonts w:ascii="Calibri" w:hAnsi="Calibri" w:cs="Calibri"/>
        </w:rPr>
        <w:t xml:space="preserve">. Al revisar el segundo cuatrimestre, la situación se repitió de manera casi idéntica: </w:t>
      </w:r>
      <w:r w:rsidRPr="00580B47">
        <w:rPr>
          <w:rFonts w:ascii="Calibri" w:hAnsi="Calibri" w:cs="Calibri"/>
          <w:b/>
          <w:bCs/>
        </w:rPr>
        <w:t>18.2% de RAN y 6.1% de RANA</w:t>
      </w:r>
      <w:r w:rsidRPr="00580B47">
        <w:rPr>
          <w:rFonts w:ascii="Calibri" w:hAnsi="Calibri" w:cs="Calibri"/>
        </w:rPr>
        <w:t xml:space="preserve">. Esto denota una </w:t>
      </w:r>
      <w:r w:rsidRPr="00580B47">
        <w:rPr>
          <w:rFonts w:ascii="Calibri" w:hAnsi="Calibri" w:cs="Calibri"/>
        </w:rPr>
        <w:lastRenderedPageBreak/>
        <w:t xml:space="preserve">dificultad que no logró subsanarse con las estrategias del periodo intermedio. En contraste, 3°B y 3°C muestran rendimientos positivos superiores al 70-80%. </w:t>
      </w:r>
    </w:p>
    <w:p w14:paraId="14B099FF" w14:textId="77777777" w:rsidR="00032FE2" w:rsidRPr="00580B47" w:rsidRDefault="00032FE2" w:rsidP="003549E7">
      <w:pPr>
        <w:numPr>
          <w:ilvl w:val="0"/>
          <w:numId w:val="11"/>
        </w:numPr>
        <w:jc w:val="both"/>
        <w:rPr>
          <w:rFonts w:ascii="Calibri" w:hAnsi="Calibri" w:cs="Calibri"/>
        </w:rPr>
      </w:pPr>
      <w:r w:rsidRPr="00580B47">
        <w:rPr>
          <w:rFonts w:ascii="Calibri" w:hAnsi="Calibri" w:cs="Calibri"/>
          <w:b/>
          <w:bCs/>
        </w:rPr>
        <w:t>Química General II:</w:t>
      </w:r>
      <w:r w:rsidRPr="00580B47">
        <w:rPr>
          <w:rFonts w:ascii="Calibri" w:hAnsi="Calibri" w:cs="Calibri"/>
        </w:rPr>
        <w:t xml:space="preserve"> Presenta una dificultad alta pero homogénea. Alrededor del </w:t>
      </w:r>
      <w:r w:rsidRPr="00580B47">
        <w:rPr>
          <w:rFonts w:ascii="Calibri" w:hAnsi="Calibri" w:cs="Calibri"/>
          <w:b/>
          <w:bCs/>
        </w:rPr>
        <w:t>20% al 32%</w:t>
      </w:r>
      <w:r w:rsidRPr="00580B47">
        <w:rPr>
          <w:rFonts w:ascii="Calibri" w:hAnsi="Calibri" w:cs="Calibri"/>
        </w:rPr>
        <w:t xml:space="preserve"> de los estudiantes de todas las divisiones (A, B y C) transitaron este espacio curricular en condición de rendimiento negativo (RAN) durante todo el ciclo lectivo. </w:t>
      </w:r>
    </w:p>
    <w:p w14:paraId="5610913E" w14:textId="0F0F576D" w:rsidR="00032FE2" w:rsidRPr="00580B47" w:rsidRDefault="00032FE2" w:rsidP="003549E7">
      <w:pPr>
        <w:numPr>
          <w:ilvl w:val="0"/>
          <w:numId w:val="11"/>
        </w:numPr>
        <w:jc w:val="both"/>
        <w:rPr>
          <w:rFonts w:ascii="Calibri" w:hAnsi="Calibri" w:cs="Calibri"/>
        </w:rPr>
      </w:pPr>
      <w:r w:rsidRPr="00580B47">
        <w:rPr>
          <w:rFonts w:ascii="Calibri" w:hAnsi="Calibri" w:cs="Calibri"/>
          <w:b/>
          <w:bCs/>
        </w:rPr>
        <w:t>Física I (Evolución Favorable):</w:t>
      </w:r>
      <w:r w:rsidRPr="00580B47">
        <w:rPr>
          <w:rFonts w:ascii="Calibri" w:hAnsi="Calibri" w:cs="Calibri"/>
        </w:rPr>
        <w:t xml:space="preserve"> Comenzó de forma crítica en 3°A con apenas un </w:t>
      </w:r>
      <w:r w:rsidRPr="00580B47">
        <w:rPr>
          <w:rFonts w:ascii="Calibri" w:hAnsi="Calibri" w:cs="Calibri"/>
          <w:b/>
          <w:bCs/>
        </w:rPr>
        <w:t>27.3% de RAP</w:t>
      </w:r>
      <w:r w:rsidRPr="00580B47">
        <w:rPr>
          <w:rFonts w:ascii="Calibri" w:hAnsi="Calibri" w:cs="Calibri"/>
        </w:rPr>
        <w:t xml:space="preserve"> y un 27.3% de RAN en el primer cuatrimestre. Para el segundo cuatrimestre, el RAP en 3°A subió significativamente al </w:t>
      </w:r>
      <w:r w:rsidRPr="00580B47">
        <w:rPr>
          <w:rFonts w:ascii="Calibri" w:hAnsi="Calibri" w:cs="Calibri"/>
          <w:b/>
          <w:bCs/>
        </w:rPr>
        <w:t>63.6%</w:t>
      </w:r>
      <w:r w:rsidRPr="00580B47">
        <w:rPr>
          <w:rFonts w:ascii="Calibri" w:hAnsi="Calibri" w:cs="Calibri"/>
        </w:rPr>
        <w:t xml:space="preserve">. Sin embargo, el problema se trasladó a 3°C, donde el </w:t>
      </w:r>
      <w:r w:rsidRPr="00580B47">
        <w:rPr>
          <w:rFonts w:ascii="Calibri" w:hAnsi="Calibri" w:cs="Calibri"/>
          <w:b/>
          <w:bCs/>
        </w:rPr>
        <w:t xml:space="preserve">61.8% de los </w:t>
      </w:r>
      <w:r w:rsidR="003549E7" w:rsidRPr="00580B47">
        <w:rPr>
          <w:rFonts w:ascii="Calibri" w:hAnsi="Calibri" w:cs="Calibri"/>
          <w:b/>
          <w:bCs/>
        </w:rPr>
        <w:t>estudiantes</w:t>
      </w:r>
      <w:r w:rsidRPr="00580B47">
        <w:rPr>
          <w:rFonts w:ascii="Calibri" w:hAnsi="Calibri" w:cs="Calibri"/>
          <w:b/>
          <w:bCs/>
        </w:rPr>
        <w:t xml:space="preserve"> terminó en la franja RAM</w:t>
      </w:r>
      <w:r w:rsidRPr="00580B47">
        <w:rPr>
          <w:rFonts w:ascii="Calibri" w:hAnsi="Calibri" w:cs="Calibri"/>
        </w:rPr>
        <w:t xml:space="preserve">. </w:t>
      </w:r>
    </w:p>
    <w:p w14:paraId="54A0EDE9" w14:textId="4F74096F" w:rsidR="00032FE2" w:rsidRPr="00580B47" w:rsidRDefault="00032FE2" w:rsidP="003549E7">
      <w:pPr>
        <w:jc w:val="both"/>
        <w:rPr>
          <w:rFonts w:ascii="Calibri" w:hAnsi="Calibri" w:cs="Calibri"/>
          <w:b/>
          <w:bCs/>
        </w:rPr>
      </w:pPr>
      <w:r w:rsidRPr="00580B47">
        <w:rPr>
          <w:rFonts w:ascii="Calibri" w:hAnsi="Calibri" w:cs="Calibri"/>
          <w:b/>
          <w:bCs/>
        </w:rPr>
        <w:t xml:space="preserve">4° AÑO: Madurez en Áreas Técnicas </w:t>
      </w:r>
    </w:p>
    <w:p w14:paraId="3CD3DD2F" w14:textId="77777777" w:rsidR="00032FE2" w:rsidRPr="00580B47" w:rsidRDefault="00032FE2" w:rsidP="003549E7">
      <w:pPr>
        <w:jc w:val="both"/>
        <w:rPr>
          <w:rFonts w:ascii="Calibri" w:hAnsi="Calibri" w:cs="Calibri"/>
        </w:rPr>
      </w:pPr>
      <w:r w:rsidRPr="00580B47">
        <w:rPr>
          <w:rFonts w:ascii="Calibri" w:hAnsi="Calibri" w:cs="Calibri"/>
        </w:rPr>
        <w:t>Cuarto año muestra un rendimiento general sólido en las materias troncales de la orientación alimentaria (</w:t>
      </w:r>
      <w:r w:rsidRPr="00580B47">
        <w:rPr>
          <w:rFonts w:ascii="Calibri" w:hAnsi="Calibri" w:cs="Calibri"/>
          <w:i/>
          <w:iCs/>
        </w:rPr>
        <w:t>Nutrición</w:t>
      </w:r>
      <w:r w:rsidRPr="00580B47">
        <w:rPr>
          <w:rFonts w:ascii="Calibri" w:hAnsi="Calibri" w:cs="Calibri"/>
        </w:rPr>
        <w:t xml:space="preserve">, </w:t>
      </w:r>
      <w:r w:rsidRPr="00580B47">
        <w:rPr>
          <w:rFonts w:ascii="Calibri" w:hAnsi="Calibri" w:cs="Calibri"/>
          <w:i/>
          <w:iCs/>
        </w:rPr>
        <w:t>Prácticas Profesionalizantes</w:t>
      </w:r>
      <w:r w:rsidRPr="00580B47">
        <w:rPr>
          <w:rFonts w:ascii="Calibri" w:hAnsi="Calibri" w:cs="Calibri"/>
        </w:rPr>
        <w:t xml:space="preserve"> y </w:t>
      </w:r>
      <w:r w:rsidRPr="00580B47">
        <w:rPr>
          <w:rFonts w:ascii="Calibri" w:hAnsi="Calibri" w:cs="Calibri"/>
          <w:i/>
          <w:iCs/>
        </w:rPr>
        <w:t>Microbiología</w:t>
      </w:r>
      <w:r w:rsidRPr="00580B47">
        <w:rPr>
          <w:rFonts w:ascii="Calibri" w:hAnsi="Calibri" w:cs="Calibri"/>
        </w:rPr>
        <w:t xml:space="preserve">), pero expone una alarmante vulnerabilidad académica en la división C. </w:t>
      </w:r>
    </w:p>
    <w:p w14:paraId="26D9303D" w14:textId="77777777" w:rsidR="00032FE2" w:rsidRPr="00580B47" w:rsidRDefault="00032FE2" w:rsidP="003549E7">
      <w:pPr>
        <w:numPr>
          <w:ilvl w:val="0"/>
          <w:numId w:val="12"/>
        </w:numPr>
        <w:jc w:val="both"/>
        <w:rPr>
          <w:rFonts w:ascii="Calibri" w:hAnsi="Calibri" w:cs="Calibri"/>
        </w:rPr>
      </w:pPr>
      <w:r w:rsidRPr="00580B47">
        <w:rPr>
          <w:rFonts w:ascii="Calibri" w:hAnsi="Calibri" w:cs="Calibri"/>
          <w:b/>
          <w:bCs/>
        </w:rPr>
        <w:t>El caso crítico de Química Biológica en 4°C:</w:t>
      </w:r>
      <w:r w:rsidRPr="00580B47">
        <w:rPr>
          <w:rFonts w:ascii="Calibri" w:hAnsi="Calibri" w:cs="Calibri"/>
        </w:rPr>
        <w:t xml:space="preserve"> La disparidad pedagógica es extrema. Mientras que la división B roza la excelencia con más del 93% de RAP, la división C se posiciona como un foco rojo: en el primer cuatrimestre tuvo un </w:t>
      </w:r>
      <w:r w:rsidRPr="00580B47">
        <w:rPr>
          <w:rFonts w:ascii="Calibri" w:hAnsi="Calibri" w:cs="Calibri"/>
          <w:b/>
          <w:bCs/>
        </w:rPr>
        <w:t>35.3% de RAN</w:t>
      </w:r>
      <w:r w:rsidRPr="00580B47">
        <w:rPr>
          <w:rFonts w:ascii="Calibri" w:hAnsi="Calibri" w:cs="Calibri"/>
        </w:rPr>
        <w:t xml:space="preserve">, y finalizó el año con un </w:t>
      </w:r>
      <w:r w:rsidRPr="00580B47">
        <w:rPr>
          <w:rFonts w:ascii="Calibri" w:hAnsi="Calibri" w:cs="Calibri"/>
          <w:b/>
          <w:bCs/>
        </w:rPr>
        <w:t>29.4% de rendimiento negativo</w:t>
      </w:r>
      <w:r w:rsidRPr="00580B47">
        <w:rPr>
          <w:rFonts w:ascii="Calibri" w:hAnsi="Calibri" w:cs="Calibri"/>
        </w:rPr>
        <w:t xml:space="preserve">. </w:t>
      </w:r>
    </w:p>
    <w:p w14:paraId="751C57AB" w14:textId="77777777" w:rsidR="00032FE2" w:rsidRPr="00580B47" w:rsidRDefault="00032FE2" w:rsidP="003549E7">
      <w:pPr>
        <w:numPr>
          <w:ilvl w:val="0"/>
          <w:numId w:val="12"/>
        </w:numPr>
        <w:jc w:val="both"/>
        <w:rPr>
          <w:rFonts w:ascii="Calibri" w:hAnsi="Calibri" w:cs="Calibri"/>
        </w:rPr>
      </w:pPr>
      <w:r w:rsidRPr="00580B47">
        <w:rPr>
          <w:rFonts w:ascii="Calibri" w:hAnsi="Calibri" w:cs="Calibri"/>
          <w:b/>
          <w:bCs/>
        </w:rPr>
        <w:t>Química Analítica:</w:t>
      </w:r>
      <w:r w:rsidRPr="00580B47">
        <w:rPr>
          <w:rFonts w:ascii="Calibri" w:hAnsi="Calibri" w:cs="Calibri"/>
        </w:rPr>
        <w:t xml:space="preserve"> Es otra asignatura de alta exigencia donde el rendimiento negativo se mantuvo latente. En 4°B, el RAN fue del </w:t>
      </w:r>
      <w:r w:rsidRPr="00580B47">
        <w:rPr>
          <w:rFonts w:ascii="Calibri" w:hAnsi="Calibri" w:cs="Calibri"/>
          <w:b/>
          <w:bCs/>
        </w:rPr>
        <w:t>35.5%</w:t>
      </w:r>
      <w:r w:rsidRPr="00580B47">
        <w:rPr>
          <w:rFonts w:ascii="Calibri" w:hAnsi="Calibri" w:cs="Calibri"/>
        </w:rPr>
        <w:t xml:space="preserve"> en la primera mitad del año y del </w:t>
      </w:r>
      <w:r w:rsidRPr="00580B47">
        <w:rPr>
          <w:rFonts w:ascii="Calibri" w:hAnsi="Calibri" w:cs="Calibri"/>
          <w:b/>
          <w:bCs/>
        </w:rPr>
        <w:t>19.4%</w:t>
      </w:r>
      <w:r w:rsidRPr="00580B47">
        <w:rPr>
          <w:rFonts w:ascii="Calibri" w:hAnsi="Calibri" w:cs="Calibri"/>
        </w:rPr>
        <w:t xml:space="preserve"> en la segunda. Las divisiones A y C promediaron un estable 17% a 22% de RAN en ambos cuatrimestres. </w:t>
      </w:r>
    </w:p>
    <w:p w14:paraId="5B5C2E36" w14:textId="77777777" w:rsidR="00032FE2" w:rsidRPr="00580B47" w:rsidRDefault="00032FE2" w:rsidP="003549E7">
      <w:pPr>
        <w:numPr>
          <w:ilvl w:val="0"/>
          <w:numId w:val="12"/>
        </w:numPr>
        <w:jc w:val="both"/>
        <w:rPr>
          <w:rFonts w:ascii="Calibri" w:hAnsi="Calibri" w:cs="Calibri"/>
        </w:rPr>
      </w:pPr>
      <w:r w:rsidRPr="00580B47">
        <w:rPr>
          <w:rFonts w:ascii="Calibri" w:hAnsi="Calibri" w:cs="Calibri"/>
          <w:b/>
          <w:bCs/>
        </w:rPr>
        <w:t>Lengua Extranjera IV (Disparidad en B):</w:t>
      </w:r>
      <w:r w:rsidRPr="00580B47">
        <w:rPr>
          <w:rFonts w:ascii="Calibri" w:hAnsi="Calibri" w:cs="Calibri"/>
        </w:rPr>
        <w:t xml:space="preserve"> Llama la atención el comportamiento de 4°B en este espacio. Sostuvo un RAN del 16.1% en el primer cuatrimestre y cerró el año con un </w:t>
      </w:r>
      <w:r w:rsidRPr="00580B47">
        <w:rPr>
          <w:rFonts w:ascii="Calibri" w:hAnsi="Calibri" w:cs="Calibri"/>
          <w:b/>
          <w:bCs/>
        </w:rPr>
        <w:t>12.9% de RAN</w:t>
      </w:r>
      <w:r w:rsidRPr="00580B47">
        <w:rPr>
          <w:rFonts w:ascii="Calibri" w:hAnsi="Calibri" w:cs="Calibri"/>
        </w:rPr>
        <w:t xml:space="preserve">, mientras que 4°A operó con niveles de RAP del 97.1%. </w:t>
      </w:r>
    </w:p>
    <w:p w14:paraId="7A65A774" w14:textId="51B4342F" w:rsidR="00032FE2" w:rsidRPr="00580B47" w:rsidRDefault="00032FE2" w:rsidP="003549E7">
      <w:pPr>
        <w:jc w:val="both"/>
        <w:rPr>
          <w:rFonts w:ascii="Calibri" w:hAnsi="Calibri" w:cs="Calibri"/>
          <w:b/>
          <w:bCs/>
        </w:rPr>
      </w:pPr>
      <w:r w:rsidRPr="00580B47">
        <w:rPr>
          <w:rFonts w:ascii="Calibri" w:hAnsi="Calibri" w:cs="Calibri"/>
          <w:b/>
          <w:bCs/>
        </w:rPr>
        <w:t xml:space="preserve">5° AÑO: Rendimiento </w:t>
      </w:r>
      <w:r w:rsidR="003549E7" w:rsidRPr="00580B47">
        <w:rPr>
          <w:rFonts w:ascii="Calibri" w:hAnsi="Calibri" w:cs="Calibri"/>
          <w:b/>
          <w:bCs/>
        </w:rPr>
        <w:t>e</w:t>
      </w:r>
      <w:r w:rsidRPr="00580B47">
        <w:rPr>
          <w:rFonts w:ascii="Calibri" w:hAnsi="Calibri" w:cs="Calibri"/>
          <w:b/>
          <w:bCs/>
        </w:rPr>
        <w:t xml:space="preserve">stable y </w:t>
      </w:r>
      <w:r w:rsidR="003549E7" w:rsidRPr="00580B47">
        <w:rPr>
          <w:rFonts w:ascii="Calibri" w:hAnsi="Calibri" w:cs="Calibri"/>
          <w:b/>
          <w:bCs/>
        </w:rPr>
        <w:t>d</w:t>
      </w:r>
      <w:r w:rsidRPr="00580B47">
        <w:rPr>
          <w:rFonts w:ascii="Calibri" w:hAnsi="Calibri" w:cs="Calibri"/>
          <w:b/>
          <w:bCs/>
        </w:rPr>
        <w:t xml:space="preserve">esplazamiento al </w:t>
      </w:r>
      <w:r w:rsidR="003549E7" w:rsidRPr="00580B47">
        <w:rPr>
          <w:rFonts w:ascii="Calibri" w:hAnsi="Calibri" w:cs="Calibri"/>
          <w:b/>
          <w:bCs/>
        </w:rPr>
        <w:t>desempeño</w:t>
      </w:r>
      <w:r w:rsidRPr="00580B47">
        <w:rPr>
          <w:rFonts w:ascii="Calibri" w:hAnsi="Calibri" w:cs="Calibri"/>
          <w:b/>
          <w:bCs/>
        </w:rPr>
        <w:t xml:space="preserve"> </w:t>
      </w:r>
      <w:r w:rsidR="003549E7" w:rsidRPr="00580B47">
        <w:rPr>
          <w:rFonts w:ascii="Calibri" w:hAnsi="Calibri" w:cs="Calibri"/>
          <w:b/>
          <w:bCs/>
        </w:rPr>
        <w:t>m</w:t>
      </w:r>
      <w:r w:rsidRPr="00580B47">
        <w:rPr>
          <w:rFonts w:ascii="Calibri" w:hAnsi="Calibri" w:cs="Calibri"/>
          <w:b/>
          <w:bCs/>
        </w:rPr>
        <w:t>edio</w:t>
      </w:r>
    </w:p>
    <w:p w14:paraId="28D6052D" w14:textId="77777777" w:rsidR="00032FE2" w:rsidRPr="00580B47" w:rsidRDefault="00032FE2" w:rsidP="003549E7">
      <w:pPr>
        <w:jc w:val="both"/>
        <w:rPr>
          <w:rFonts w:ascii="Calibri" w:hAnsi="Calibri" w:cs="Calibri"/>
        </w:rPr>
      </w:pPr>
      <w:r w:rsidRPr="00580B47">
        <w:rPr>
          <w:rFonts w:ascii="Calibri" w:hAnsi="Calibri" w:cs="Calibri"/>
        </w:rPr>
        <w:t xml:space="preserve">En quinto año no se registran situaciones graves de aplazos crónicos (RANA), pero se evidencia un fenómeno donde los estudiantes migran de calificaciones excelentes (RAP) a calificaciones aprobadas justas (RAM). </w:t>
      </w:r>
    </w:p>
    <w:p w14:paraId="359168E3" w14:textId="77777777" w:rsidR="00032FE2" w:rsidRPr="00580B47" w:rsidRDefault="00032FE2" w:rsidP="003549E7">
      <w:pPr>
        <w:numPr>
          <w:ilvl w:val="0"/>
          <w:numId w:val="13"/>
        </w:numPr>
        <w:jc w:val="both"/>
        <w:rPr>
          <w:rFonts w:ascii="Calibri" w:hAnsi="Calibri" w:cs="Calibri"/>
        </w:rPr>
      </w:pPr>
      <w:r w:rsidRPr="00580B47">
        <w:rPr>
          <w:rFonts w:ascii="Calibri" w:hAnsi="Calibri" w:cs="Calibri"/>
          <w:b/>
          <w:bCs/>
        </w:rPr>
        <w:t>El desplazamiento en Física III (5°A):</w:t>
      </w:r>
      <w:r w:rsidRPr="00580B47">
        <w:rPr>
          <w:rFonts w:ascii="Calibri" w:hAnsi="Calibri" w:cs="Calibri"/>
        </w:rPr>
        <w:t xml:space="preserve"> En el primer cuatrimestre, el 60% de los alumnos tenía RAP y un 28.6% RAM. En el segundo cuatrimestre, el panorama se invirtió por completo: el RAP cayó drásticamente al </w:t>
      </w:r>
      <w:r w:rsidRPr="00580B47">
        <w:rPr>
          <w:rFonts w:ascii="Calibri" w:hAnsi="Calibri" w:cs="Calibri"/>
          <w:b/>
          <w:bCs/>
        </w:rPr>
        <w:t>28.6%</w:t>
      </w:r>
      <w:r w:rsidRPr="00580B47">
        <w:rPr>
          <w:rFonts w:ascii="Calibri" w:hAnsi="Calibri" w:cs="Calibri"/>
        </w:rPr>
        <w:t xml:space="preserve"> y el </w:t>
      </w:r>
      <w:r w:rsidRPr="00580B47">
        <w:rPr>
          <w:rFonts w:ascii="Calibri" w:hAnsi="Calibri" w:cs="Calibri"/>
          <w:b/>
          <w:bCs/>
        </w:rPr>
        <w:t>RAM (rendimiento medio) absorbió al 57.1% del curso</w:t>
      </w:r>
      <w:r w:rsidRPr="00580B47">
        <w:rPr>
          <w:rFonts w:ascii="Calibri" w:hAnsi="Calibri" w:cs="Calibri"/>
        </w:rPr>
        <w:t xml:space="preserve">. Los alumnos aprueban, pero con lo justo. </w:t>
      </w:r>
    </w:p>
    <w:p w14:paraId="2671A8A1" w14:textId="77777777" w:rsidR="00032FE2" w:rsidRPr="00580B47" w:rsidRDefault="00032FE2" w:rsidP="003549E7">
      <w:pPr>
        <w:numPr>
          <w:ilvl w:val="0"/>
          <w:numId w:val="13"/>
        </w:numPr>
        <w:jc w:val="both"/>
        <w:rPr>
          <w:rFonts w:ascii="Calibri" w:hAnsi="Calibri" w:cs="Calibri"/>
        </w:rPr>
      </w:pPr>
      <w:r w:rsidRPr="00580B47">
        <w:rPr>
          <w:rFonts w:ascii="Calibri" w:hAnsi="Calibri" w:cs="Calibri"/>
          <w:b/>
          <w:bCs/>
        </w:rPr>
        <w:lastRenderedPageBreak/>
        <w:t>Bromatología (Dispersión en 5°C):</w:t>
      </w:r>
      <w:r w:rsidRPr="00580B47">
        <w:rPr>
          <w:rFonts w:ascii="Calibri" w:hAnsi="Calibri" w:cs="Calibri"/>
        </w:rPr>
        <w:t xml:space="preserve"> Sigue una tendencia similar. En la división C, el rendimiento óptimo (RAP) se ubicó en un bajo </w:t>
      </w:r>
      <w:r w:rsidRPr="00580B47">
        <w:rPr>
          <w:rFonts w:ascii="Calibri" w:hAnsi="Calibri" w:cs="Calibri"/>
          <w:b/>
          <w:bCs/>
        </w:rPr>
        <w:t>41.9%</w:t>
      </w:r>
      <w:r w:rsidRPr="00580B47">
        <w:rPr>
          <w:rFonts w:ascii="Calibri" w:hAnsi="Calibri" w:cs="Calibri"/>
        </w:rPr>
        <w:t xml:space="preserve"> (1er cuatrimestre) y </w:t>
      </w:r>
      <w:r w:rsidRPr="00580B47">
        <w:rPr>
          <w:rFonts w:ascii="Calibri" w:hAnsi="Calibri" w:cs="Calibri"/>
          <w:b/>
          <w:bCs/>
        </w:rPr>
        <w:t>32.3%</w:t>
      </w:r>
      <w:r w:rsidRPr="00580B47">
        <w:rPr>
          <w:rFonts w:ascii="Calibri" w:hAnsi="Calibri" w:cs="Calibri"/>
        </w:rPr>
        <w:t xml:space="preserve"> (2do cuatrimestre). El grueso del curso quedó alojado en la categoría RAM (58.1% al cierre del año). </w:t>
      </w:r>
    </w:p>
    <w:p w14:paraId="715EEBFF" w14:textId="5B7209FA" w:rsidR="00032FE2" w:rsidRPr="00580B47" w:rsidRDefault="00032FE2" w:rsidP="003549E7">
      <w:pPr>
        <w:numPr>
          <w:ilvl w:val="0"/>
          <w:numId w:val="13"/>
        </w:numPr>
        <w:jc w:val="both"/>
        <w:rPr>
          <w:rFonts w:ascii="Calibri" w:hAnsi="Calibri" w:cs="Calibri"/>
        </w:rPr>
      </w:pPr>
      <w:r w:rsidRPr="00580B47">
        <w:rPr>
          <w:rFonts w:ascii="Calibri" w:hAnsi="Calibri" w:cs="Calibri"/>
          <w:b/>
          <w:bCs/>
        </w:rPr>
        <w:t xml:space="preserve">Áreas de </w:t>
      </w:r>
      <w:r w:rsidR="003549E7" w:rsidRPr="00580B47">
        <w:rPr>
          <w:rFonts w:ascii="Calibri" w:hAnsi="Calibri" w:cs="Calibri"/>
          <w:b/>
          <w:bCs/>
        </w:rPr>
        <w:t>e</w:t>
      </w:r>
      <w:r w:rsidRPr="00580B47">
        <w:rPr>
          <w:rFonts w:ascii="Calibri" w:hAnsi="Calibri" w:cs="Calibri"/>
          <w:b/>
          <w:bCs/>
        </w:rPr>
        <w:t xml:space="preserve">xcelencia </w:t>
      </w:r>
      <w:r w:rsidR="003549E7" w:rsidRPr="00580B47">
        <w:rPr>
          <w:rFonts w:ascii="Calibri" w:hAnsi="Calibri" w:cs="Calibri"/>
          <w:b/>
          <w:bCs/>
        </w:rPr>
        <w:t>s</w:t>
      </w:r>
      <w:r w:rsidRPr="00580B47">
        <w:rPr>
          <w:rFonts w:ascii="Calibri" w:hAnsi="Calibri" w:cs="Calibri"/>
          <w:b/>
          <w:bCs/>
        </w:rPr>
        <w:t>ostenida:</w:t>
      </w:r>
      <w:r w:rsidRPr="00580B47">
        <w:rPr>
          <w:rFonts w:ascii="Calibri" w:hAnsi="Calibri" w:cs="Calibri"/>
        </w:rPr>
        <w:t xml:space="preserve"> </w:t>
      </w:r>
      <w:r w:rsidRPr="00580B47">
        <w:rPr>
          <w:rFonts w:ascii="Calibri" w:hAnsi="Calibri" w:cs="Calibri"/>
          <w:i/>
          <w:iCs/>
        </w:rPr>
        <w:t>Lengua V</w:t>
      </w:r>
      <w:r w:rsidRPr="00580B47">
        <w:rPr>
          <w:rFonts w:ascii="Calibri" w:hAnsi="Calibri" w:cs="Calibri"/>
        </w:rPr>
        <w:t xml:space="preserve">, </w:t>
      </w:r>
      <w:r w:rsidRPr="00580B47">
        <w:rPr>
          <w:rFonts w:ascii="Calibri" w:hAnsi="Calibri" w:cs="Calibri"/>
          <w:i/>
          <w:iCs/>
        </w:rPr>
        <w:t>Administración</w:t>
      </w:r>
      <w:r w:rsidRPr="00580B47">
        <w:rPr>
          <w:rFonts w:ascii="Calibri" w:hAnsi="Calibri" w:cs="Calibri"/>
        </w:rPr>
        <w:t xml:space="preserve">, </w:t>
      </w:r>
      <w:r w:rsidRPr="00580B47">
        <w:rPr>
          <w:rFonts w:ascii="Calibri" w:hAnsi="Calibri" w:cs="Calibri"/>
          <w:i/>
          <w:iCs/>
        </w:rPr>
        <w:t>Higiene y Seguridad</w:t>
      </w:r>
      <w:r w:rsidRPr="00580B47">
        <w:rPr>
          <w:rFonts w:ascii="Calibri" w:hAnsi="Calibri" w:cs="Calibri"/>
        </w:rPr>
        <w:t xml:space="preserve"> y </w:t>
      </w:r>
      <w:r w:rsidRPr="00580B47">
        <w:rPr>
          <w:rFonts w:ascii="Calibri" w:hAnsi="Calibri" w:cs="Calibri"/>
          <w:i/>
          <w:iCs/>
        </w:rPr>
        <w:t>Técnicas Microbiológicas</w:t>
      </w:r>
      <w:r w:rsidRPr="00580B47">
        <w:rPr>
          <w:rFonts w:ascii="Calibri" w:hAnsi="Calibri" w:cs="Calibri"/>
        </w:rPr>
        <w:t xml:space="preserve"> muestran perfiles sumamente estables, con índices de RAP que oscilan entre el 80% y el 100% en las tres divisiones. </w:t>
      </w:r>
    </w:p>
    <w:p w14:paraId="619088BA" w14:textId="19C0309F" w:rsidR="00032FE2" w:rsidRPr="00580B47" w:rsidRDefault="00032FE2" w:rsidP="003549E7">
      <w:pPr>
        <w:jc w:val="both"/>
        <w:rPr>
          <w:rFonts w:ascii="Calibri" w:hAnsi="Calibri" w:cs="Calibri"/>
          <w:b/>
          <w:bCs/>
        </w:rPr>
      </w:pPr>
      <w:r w:rsidRPr="00580B47">
        <w:rPr>
          <w:rFonts w:ascii="Calibri" w:hAnsi="Calibri" w:cs="Calibri"/>
          <w:b/>
          <w:bCs/>
        </w:rPr>
        <w:t xml:space="preserve">6° AÑO: El </w:t>
      </w:r>
      <w:r w:rsidR="003549E7" w:rsidRPr="00580B47">
        <w:rPr>
          <w:rFonts w:ascii="Calibri" w:hAnsi="Calibri" w:cs="Calibri"/>
          <w:b/>
          <w:bCs/>
        </w:rPr>
        <w:t>d</w:t>
      </w:r>
      <w:r w:rsidRPr="00580B47">
        <w:rPr>
          <w:rFonts w:ascii="Calibri" w:hAnsi="Calibri" w:cs="Calibri"/>
          <w:b/>
          <w:bCs/>
        </w:rPr>
        <w:t xml:space="preserve">esafío del Egreso y el </w:t>
      </w:r>
      <w:r w:rsidR="003549E7" w:rsidRPr="00580B47">
        <w:rPr>
          <w:rFonts w:ascii="Calibri" w:hAnsi="Calibri" w:cs="Calibri"/>
          <w:b/>
          <w:bCs/>
        </w:rPr>
        <w:t>d</w:t>
      </w:r>
      <w:r w:rsidRPr="00580B47">
        <w:rPr>
          <w:rFonts w:ascii="Calibri" w:hAnsi="Calibri" w:cs="Calibri"/>
          <w:b/>
          <w:bCs/>
        </w:rPr>
        <w:t xml:space="preserve">esgaste del </w:t>
      </w:r>
      <w:r w:rsidR="005D3099" w:rsidRPr="00580B47">
        <w:rPr>
          <w:rFonts w:ascii="Calibri" w:hAnsi="Calibri" w:cs="Calibri"/>
          <w:b/>
          <w:bCs/>
        </w:rPr>
        <w:t>c</w:t>
      </w:r>
      <w:r w:rsidRPr="00580B47">
        <w:rPr>
          <w:rFonts w:ascii="Calibri" w:hAnsi="Calibri" w:cs="Calibri"/>
          <w:b/>
          <w:bCs/>
        </w:rPr>
        <w:t>ierre</w:t>
      </w:r>
    </w:p>
    <w:p w14:paraId="00DA216A" w14:textId="77777777" w:rsidR="00032FE2" w:rsidRPr="00580B47" w:rsidRDefault="00032FE2" w:rsidP="003549E7">
      <w:pPr>
        <w:jc w:val="both"/>
        <w:rPr>
          <w:rFonts w:ascii="Calibri" w:hAnsi="Calibri" w:cs="Calibri"/>
        </w:rPr>
      </w:pPr>
      <w:r w:rsidRPr="00580B47">
        <w:rPr>
          <w:rFonts w:ascii="Calibri" w:hAnsi="Calibri" w:cs="Calibri"/>
        </w:rPr>
        <w:t xml:space="preserve">El último año de la escuela técnica presenta excelentes resultados en las materias humanísticas y de gestión, pero muestra claros signos de fatiga o incremento desmedido de la exigencia en los laboratorios y procesos productivos durante el cuatrimestre final. </w:t>
      </w:r>
    </w:p>
    <w:p w14:paraId="4B408AD1" w14:textId="77777777" w:rsidR="00032FE2" w:rsidRPr="00580B47" w:rsidRDefault="00032FE2" w:rsidP="003549E7">
      <w:pPr>
        <w:numPr>
          <w:ilvl w:val="0"/>
          <w:numId w:val="14"/>
        </w:numPr>
        <w:jc w:val="both"/>
        <w:rPr>
          <w:rFonts w:ascii="Calibri" w:hAnsi="Calibri" w:cs="Calibri"/>
        </w:rPr>
      </w:pPr>
      <w:r w:rsidRPr="00580B47">
        <w:rPr>
          <w:rFonts w:ascii="Calibri" w:hAnsi="Calibri" w:cs="Calibri"/>
          <w:b/>
          <w:bCs/>
        </w:rPr>
        <w:t>El desplome en Tecnología de los Alimentos:</w:t>
      </w:r>
      <w:r w:rsidRPr="00580B47">
        <w:rPr>
          <w:rFonts w:ascii="Calibri" w:hAnsi="Calibri" w:cs="Calibri"/>
        </w:rPr>
        <w:t xml:space="preserve"> En el primer cuatrimestre, las notas eran óptimas (6°A tenía 100% de RAP y 6°B el 82.8%). Sin embargo, en el segundo cuatrimestre el rendimiento se deterioró notablemente: en 6°A el RAP cayó al 53.6% y </w:t>
      </w:r>
      <w:r w:rsidRPr="00580B47">
        <w:rPr>
          <w:rFonts w:ascii="Calibri" w:hAnsi="Calibri" w:cs="Calibri"/>
          <w:b/>
          <w:bCs/>
        </w:rPr>
        <w:t>apareció un 32.1% de alumnos en RAN</w:t>
      </w:r>
      <w:r w:rsidRPr="00580B47">
        <w:rPr>
          <w:rFonts w:ascii="Calibri" w:hAnsi="Calibri" w:cs="Calibri"/>
        </w:rPr>
        <w:t xml:space="preserve">. En 6°C ocurrió un fenómeno idéntico, cerrando el año con un </w:t>
      </w:r>
      <w:r w:rsidRPr="00580B47">
        <w:rPr>
          <w:rFonts w:ascii="Calibri" w:hAnsi="Calibri" w:cs="Calibri"/>
          <w:b/>
          <w:bCs/>
        </w:rPr>
        <w:t>30.3% de RAN</w:t>
      </w:r>
      <w:r w:rsidRPr="00580B47">
        <w:rPr>
          <w:rFonts w:ascii="Calibri" w:hAnsi="Calibri" w:cs="Calibri"/>
        </w:rPr>
        <w:t xml:space="preserve">. </w:t>
      </w:r>
    </w:p>
    <w:p w14:paraId="061A4D52" w14:textId="77777777" w:rsidR="00032FE2" w:rsidRPr="00580B47" w:rsidRDefault="00032FE2" w:rsidP="003549E7">
      <w:pPr>
        <w:numPr>
          <w:ilvl w:val="0"/>
          <w:numId w:val="14"/>
        </w:numPr>
        <w:jc w:val="both"/>
        <w:rPr>
          <w:rFonts w:ascii="Calibri" w:hAnsi="Calibri" w:cs="Calibri"/>
        </w:rPr>
      </w:pPr>
      <w:r w:rsidRPr="00580B47">
        <w:rPr>
          <w:rFonts w:ascii="Calibri" w:hAnsi="Calibri" w:cs="Calibri"/>
          <w:b/>
          <w:bCs/>
        </w:rPr>
        <w:t>Procesos Enológicos y Afines:</w:t>
      </w:r>
      <w:r w:rsidRPr="00580B47">
        <w:rPr>
          <w:rFonts w:ascii="Calibri" w:hAnsi="Calibri" w:cs="Calibri"/>
        </w:rPr>
        <w:t xml:space="preserve"> Sigue el mismo patrón de desgaste de fin de año. En 6°A, las calificaciones excelentes bajaron y el rendimiento negativo (RAN) escaló al </w:t>
      </w:r>
      <w:r w:rsidRPr="00580B47">
        <w:rPr>
          <w:rFonts w:ascii="Calibri" w:hAnsi="Calibri" w:cs="Calibri"/>
          <w:b/>
          <w:bCs/>
        </w:rPr>
        <w:t>39.3%</w:t>
      </w:r>
      <w:r w:rsidRPr="00580B47">
        <w:rPr>
          <w:rFonts w:ascii="Calibri" w:hAnsi="Calibri" w:cs="Calibri"/>
        </w:rPr>
        <w:t xml:space="preserve"> en el segundo periodo. En 6°C, el panorama del cierre incluyó un 36.4% de RAN y un </w:t>
      </w:r>
      <w:r w:rsidRPr="00580B47">
        <w:rPr>
          <w:rFonts w:ascii="Calibri" w:hAnsi="Calibri" w:cs="Calibri"/>
          <w:b/>
          <w:bCs/>
        </w:rPr>
        <w:t>6.1% de alumnos en condición de aplazo directo (RANA)</w:t>
      </w:r>
      <w:r w:rsidRPr="00580B47">
        <w:rPr>
          <w:rFonts w:ascii="Calibri" w:hAnsi="Calibri" w:cs="Calibri"/>
        </w:rPr>
        <w:t xml:space="preserve">. </w:t>
      </w:r>
    </w:p>
    <w:p w14:paraId="3A14F61E" w14:textId="3E74E295" w:rsidR="00032FE2" w:rsidRPr="00580B47" w:rsidRDefault="00032FE2" w:rsidP="003549E7">
      <w:pPr>
        <w:numPr>
          <w:ilvl w:val="0"/>
          <w:numId w:val="14"/>
        </w:numPr>
        <w:jc w:val="both"/>
        <w:rPr>
          <w:rFonts w:ascii="Calibri" w:hAnsi="Calibri" w:cs="Calibri"/>
        </w:rPr>
      </w:pPr>
      <w:r w:rsidRPr="00580B47">
        <w:rPr>
          <w:rFonts w:ascii="Calibri" w:hAnsi="Calibri" w:cs="Calibri"/>
          <w:b/>
          <w:bCs/>
        </w:rPr>
        <w:t>Técnicas Analíticas de los Alimentos:</w:t>
      </w:r>
      <w:r w:rsidRPr="00580B47">
        <w:rPr>
          <w:rFonts w:ascii="Calibri" w:hAnsi="Calibri" w:cs="Calibri"/>
        </w:rPr>
        <w:t xml:space="preserve"> Este espacio curricular mantuvo una constante particular en 6°A: una concentración masiva de alumnos en rendimiento medio (</w:t>
      </w:r>
      <w:r w:rsidRPr="00580B47">
        <w:rPr>
          <w:rFonts w:ascii="Calibri" w:hAnsi="Calibri" w:cs="Calibri"/>
          <w:b/>
          <w:bCs/>
        </w:rPr>
        <w:t>60.7% de RAM al cierre del año</w:t>
      </w:r>
      <w:r w:rsidRPr="00580B47">
        <w:rPr>
          <w:rFonts w:ascii="Calibri" w:hAnsi="Calibri" w:cs="Calibri"/>
        </w:rPr>
        <w:t xml:space="preserve">), con muy pocos estudiantes alcanzando el nivel RAP (39.3%). En 6°B, el primer cuatrimestre había sido complejo con un 27.6% de RAN, pero lograron corregir el rumbo y </w:t>
      </w:r>
      <w:r w:rsidR="003549E7" w:rsidRPr="00580B47">
        <w:rPr>
          <w:rFonts w:ascii="Calibri" w:hAnsi="Calibri" w:cs="Calibri"/>
        </w:rPr>
        <w:t>superar</w:t>
      </w:r>
      <w:r w:rsidRPr="00580B47">
        <w:rPr>
          <w:rFonts w:ascii="Calibri" w:hAnsi="Calibri" w:cs="Calibri"/>
        </w:rPr>
        <w:t xml:space="preserve"> el RAN para el cierre del ciclo (62.1% RAP). </w:t>
      </w:r>
    </w:p>
    <w:p w14:paraId="57245998" w14:textId="2780CC74" w:rsidR="005A14D1" w:rsidRPr="00580B47" w:rsidRDefault="00032FE2" w:rsidP="002D632A">
      <w:pPr>
        <w:numPr>
          <w:ilvl w:val="0"/>
          <w:numId w:val="14"/>
        </w:numPr>
        <w:jc w:val="both"/>
        <w:rPr>
          <w:rFonts w:ascii="Calibri" w:hAnsi="Calibri" w:cs="Calibri"/>
        </w:rPr>
      </w:pPr>
      <w:r w:rsidRPr="00580B47">
        <w:rPr>
          <w:rFonts w:ascii="Calibri" w:hAnsi="Calibri" w:cs="Calibri"/>
          <w:b/>
          <w:bCs/>
        </w:rPr>
        <w:t>Logística y Comercialización:</w:t>
      </w:r>
      <w:r w:rsidRPr="00580B47">
        <w:rPr>
          <w:rFonts w:ascii="Calibri" w:hAnsi="Calibri" w:cs="Calibri"/>
        </w:rPr>
        <w:t xml:space="preserve"> Presenta dificultades en 6°A, donde el nivel medio (RAM) predominó durante todo el año, afectando al 60.7% de la matrícula al cierre. </w:t>
      </w:r>
    </w:p>
    <w:p w14:paraId="6256A4E0" w14:textId="623C00AE" w:rsidR="00F332D9" w:rsidRPr="00580B47" w:rsidRDefault="00F332D9" w:rsidP="00F332D9">
      <w:pPr>
        <w:jc w:val="both"/>
        <w:rPr>
          <w:rFonts w:ascii="Calibri" w:hAnsi="Calibri" w:cs="Calibri"/>
          <w:b/>
          <w:bCs/>
        </w:rPr>
      </w:pPr>
      <w:r w:rsidRPr="00580B47">
        <w:rPr>
          <w:rFonts w:ascii="Calibri" w:hAnsi="Calibri" w:cs="Calibri"/>
          <w:b/>
          <w:bCs/>
        </w:rPr>
        <w:t xml:space="preserve">Síntesis </w:t>
      </w:r>
      <w:r w:rsidR="002D223E">
        <w:rPr>
          <w:rFonts w:ascii="Calibri" w:hAnsi="Calibri" w:cs="Calibri"/>
          <w:b/>
          <w:bCs/>
        </w:rPr>
        <w:t>g</w:t>
      </w:r>
      <w:r w:rsidRPr="00580B47">
        <w:rPr>
          <w:rFonts w:ascii="Calibri" w:hAnsi="Calibri" w:cs="Calibri"/>
          <w:b/>
          <w:bCs/>
        </w:rPr>
        <w:t xml:space="preserve">eneral del </w:t>
      </w:r>
      <w:r w:rsidR="002D223E">
        <w:rPr>
          <w:rFonts w:ascii="Calibri" w:hAnsi="Calibri" w:cs="Calibri"/>
          <w:b/>
          <w:bCs/>
        </w:rPr>
        <w:t>RA</w:t>
      </w:r>
      <w:r w:rsidRPr="00580B47">
        <w:rPr>
          <w:rFonts w:ascii="Calibri" w:hAnsi="Calibri" w:cs="Calibri"/>
          <w:b/>
          <w:bCs/>
        </w:rPr>
        <w:t xml:space="preserve"> 2025</w:t>
      </w:r>
    </w:p>
    <w:p w14:paraId="31000848" w14:textId="4C39555E" w:rsidR="00F332D9" w:rsidRPr="00580B47" w:rsidRDefault="00F332D9" w:rsidP="00F332D9">
      <w:pPr>
        <w:jc w:val="both"/>
        <w:rPr>
          <w:rFonts w:ascii="Calibri" w:hAnsi="Calibri" w:cs="Calibri"/>
        </w:rPr>
      </w:pPr>
      <w:r w:rsidRPr="00580B47">
        <w:rPr>
          <w:rFonts w:ascii="Calibri" w:hAnsi="Calibri" w:cs="Calibri"/>
        </w:rPr>
        <w:t xml:space="preserve">El análisis consolidado de las trayectorias escolares del </w:t>
      </w:r>
      <w:r w:rsidRPr="00580B47">
        <w:rPr>
          <w:rFonts w:ascii="Calibri" w:hAnsi="Calibri" w:cs="Calibri"/>
        </w:rPr>
        <w:t>LAE</w:t>
      </w:r>
      <w:r w:rsidRPr="00580B47">
        <w:rPr>
          <w:rFonts w:ascii="Calibri" w:hAnsi="Calibri" w:cs="Calibri"/>
        </w:rPr>
        <w:t xml:space="preserve"> demuestra que la institución mantiene una </w:t>
      </w:r>
      <w:r w:rsidRPr="00580B47">
        <w:rPr>
          <w:rFonts w:ascii="Calibri" w:hAnsi="Calibri" w:cs="Calibri"/>
          <w:b/>
          <w:bCs/>
        </w:rPr>
        <w:t>sólida base de efectividad pedagógica</w:t>
      </w:r>
      <w:r w:rsidRPr="00580B47">
        <w:rPr>
          <w:rFonts w:ascii="Calibri" w:hAnsi="Calibri" w:cs="Calibri"/>
        </w:rPr>
        <w:t>, con altos índices de Rendimiento Académico Positivo (</w:t>
      </w:r>
      <w:r w:rsidRPr="00580B47">
        <w:rPr>
          <w:rFonts w:ascii="Calibri" w:hAnsi="Calibri" w:cs="Calibri"/>
          <w:b/>
          <w:bCs/>
        </w:rPr>
        <w:t>RAP</w:t>
      </w:r>
      <w:r w:rsidRPr="00580B47">
        <w:rPr>
          <w:rFonts w:ascii="Calibri" w:hAnsi="Calibri" w:cs="Calibri"/>
        </w:rPr>
        <w:t xml:space="preserve">) en las asignaturas de formación general, lenguas extranjeras por niveles, expresión artística y prácticas profesionalizantes en todo el ciclo técnico. </w:t>
      </w:r>
    </w:p>
    <w:p w14:paraId="694A8300" w14:textId="77777777" w:rsidR="00F332D9" w:rsidRPr="00580B47" w:rsidRDefault="00F332D9" w:rsidP="00F332D9">
      <w:pPr>
        <w:jc w:val="both"/>
        <w:rPr>
          <w:rFonts w:ascii="Calibri" w:hAnsi="Calibri" w:cs="Calibri"/>
        </w:rPr>
      </w:pPr>
      <w:r w:rsidRPr="00580B47">
        <w:rPr>
          <w:rFonts w:ascii="Calibri" w:hAnsi="Calibri" w:cs="Calibri"/>
        </w:rPr>
        <w:lastRenderedPageBreak/>
        <w:t xml:space="preserve">Sin embargo, desde la perspectiva de la gestión de la calidad (ISO 9001) y la mejora continua, se identifican </w:t>
      </w:r>
      <w:r w:rsidRPr="00580B47">
        <w:rPr>
          <w:rFonts w:ascii="Calibri" w:hAnsi="Calibri" w:cs="Calibri"/>
          <w:b/>
          <w:bCs/>
        </w:rPr>
        <w:t>tres nudos críticos institucionales</w:t>
      </w:r>
      <w:r w:rsidRPr="00580B47">
        <w:rPr>
          <w:rFonts w:ascii="Calibri" w:hAnsi="Calibri" w:cs="Calibri"/>
        </w:rPr>
        <w:t xml:space="preserve"> donde el Rendimiento Académico Negativo (</w:t>
      </w:r>
      <w:r w:rsidRPr="00580B47">
        <w:rPr>
          <w:rFonts w:ascii="Calibri" w:hAnsi="Calibri" w:cs="Calibri"/>
          <w:b/>
          <w:bCs/>
        </w:rPr>
        <w:t>RAN</w:t>
      </w:r>
      <w:r w:rsidRPr="00580B47">
        <w:rPr>
          <w:rFonts w:ascii="Calibri" w:hAnsi="Calibri" w:cs="Calibri"/>
        </w:rPr>
        <w:t>) y con Aplazos (</w:t>
      </w:r>
      <w:r w:rsidRPr="00580B47">
        <w:rPr>
          <w:rFonts w:ascii="Calibri" w:hAnsi="Calibri" w:cs="Calibri"/>
          <w:b/>
          <w:bCs/>
        </w:rPr>
        <w:t>RANA</w:t>
      </w:r>
      <w:r w:rsidRPr="00580B47">
        <w:rPr>
          <w:rFonts w:ascii="Calibri" w:hAnsi="Calibri" w:cs="Calibri"/>
        </w:rPr>
        <w:t xml:space="preserve">) requiere atención prioritaria: </w:t>
      </w:r>
    </w:p>
    <w:p w14:paraId="6A9096D3" w14:textId="77777777" w:rsidR="00F332D9" w:rsidRPr="00580B47" w:rsidRDefault="00F332D9" w:rsidP="00F332D9">
      <w:pPr>
        <w:numPr>
          <w:ilvl w:val="0"/>
          <w:numId w:val="16"/>
        </w:numPr>
        <w:jc w:val="both"/>
        <w:rPr>
          <w:rFonts w:ascii="Calibri" w:hAnsi="Calibri" w:cs="Calibri"/>
        </w:rPr>
      </w:pPr>
      <w:r w:rsidRPr="00580B47">
        <w:rPr>
          <w:rFonts w:ascii="Calibri" w:hAnsi="Calibri" w:cs="Calibri"/>
          <w:b/>
          <w:bCs/>
        </w:rPr>
        <w:t>Brecha de Adaptación en Ciencias Exactas (1° y 2° Año):</w:t>
      </w:r>
      <w:r w:rsidRPr="00580B47">
        <w:rPr>
          <w:rFonts w:ascii="Calibri" w:hAnsi="Calibri" w:cs="Calibri"/>
        </w:rPr>
        <w:t xml:space="preserve"> Se observa una marcada dificultad en el paso a la secundaria en los espacios de </w:t>
      </w:r>
      <w:r w:rsidRPr="00580B47">
        <w:rPr>
          <w:rFonts w:ascii="Calibri" w:hAnsi="Calibri" w:cs="Calibri"/>
          <w:i/>
          <w:iCs/>
        </w:rPr>
        <w:t>Matemática</w:t>
      </w:r>
      <w:r w:rsidRPr="00580B47">
        <w:rPr>
          <w:rFonts w:ascii="Calibri" w:hAnsi="Calibri" w:cs="Calibri"/>
        </w:rPr>
        <w:t xml:space="preserve"> y </w:t>
      </w:r>
      <w:r w:rsidRPr="00580B47">
        <w:rPr>
          <w:rFonts w:ascii="Calibri" w:hAnsi="Calibri" w:cs="Calibri"/>
          <w:i/>
          <w:iCs/>
        </w:rPr>
        <w:t>Física</w:t>
      </w:r>
      <w:r w:rsidRPr="00580B47">
        <w:rPr>
          <w:rFonts w:ascii="Calibri" w:hAnsi="Calibri" w:cs="Calibri"/>
        </w:rPr>
        <w:t xml:space="preserve">, registrándose un debilitamiento de las notas hacia los segundos cuatrimestres, especialmente en las divisiones A y C. </w:t>
      </w:r>
    </w:p>
    <w:p w14:paraId="47F71835" w14:textId="77777777" w:rsidR="00F332D9" w:rsidRPr="00580B47" w:rsidRDefault="00F332D9" w:rsidP="00F332D9">
      <w:pPr>
        <w:numPr>
          <w:ilvl w:val="0"/>
          <w:numId w:val="16"/>
        </w:numPr>
        <w:jc w:val="both"/>
        <w:rPr>
          <w:rFonts w:ascii="Calibri" w:hAnsi="Calibri" w:cs="Calibri"/>
        </w:rPr>
      </w:pPr>
      <w:r w:rsidRPr="00580B47">
        <w:rPr>
          <w:rFonts w:ascii="Calibri" w:hAnsi="Calibri" w:cs="Calibri"/>
          <w:b/>
          <w:bCs/>
        </w:rPr>
        <w:t>Filtro Académico en Química Orientada (3° y 4° Año):</w:t>
      </w:r>
      <w:r w:rsidRPr="00580B47">
        <w:rPr>
          <w:rFonts w:ascii="Calibri" w:hAnsi="Calibri" w:cs="Calibri"/>
        </w:rPr>
        <w:t xml:space="preserve"> Las asignaturas del eje químico (</w:t>
      </w:r>
      <w:r w:rsidRPr="00580B47">
        <w:rPr>
          <w:rFonts w:ascii="Calibri" w:hAnsi="Calibri" w:cs="Calibri"/>
          <w:i/>
          <w:iCs/>
        </w:rPr>
        <w:t>Química General II</w:t>
      </w:r>
      <w:r w:rsidRPr="00580B47">
        <w:rPr>
          <w:rFonts w:ascii="Calibri" w:hAnsi="Calibri" w:cs="Calibri"/>
        </w:rPr>
        <w:t xml:space="preserve">, </w:t>
      </w:r>
      <w:r w:rsidRPr="00580B47">
        <w:rPr>
          <w:rFonts w:ascii="Calibri" w:hAnsi="Calibri" w:cs="Calibri"/>
          <w:i/>
          <w:iCs/>
        </w:rPr>
        <w:t>Química Orgánica</w:t>
      </w:r>
      <w:r w:rsidRPr="00580B47">
        <w:rPr>
          <w:rFonts w:ascii="Calibri" w:hAnsi="Calibri" w:cs="Calibri"/>
        </w:rPr>
        <w:t xml:space="preserve"> y </w:t>
      </w:r>
      <w:r w:rsidRPr="00580B47">
        <w:rPr>
          <w:rFonts w:ascii="Calibri" w:hAnsi="Calibri" w:cs="Calibri"/>
          <w:i/>
          <w:iCs/>
        </w:rPr>
        <w:t>Química Biológica</w:t>
      </w:r>
      <w:r w:rsidRPr="00580B47">
        <w:rPr>
          <w:rFonts w:ascii="Calibri" w:hAnsi="Calibri" w:cs="Calibri"/>
        </w:rPr>
        <w:t xml:space="preserve">) presentan las tasas de desaprobados más estables y preocupantes del ciclo, con alertas rojas persistentes en cursos específicos como 3°A y 4°C. </w:t>
      </w:r>
    </w:p>
    <w:p w14:paraId="772A2488" w14:textId="5DB65447" w:rsidR="00580B47" w:rsidRPr="00580B47" w:rsidRDefault="00A145FA" w:rsidP="00580B47">
      <w:pPr>
        <w:pStyle w:val="NormalWeb"/>
        <w:numPr>
          <w:ilvl w:val="0"/>
          <w:numId w:val="16"/>
        </w:numPr>
        <w:spacing w:before="0" w:beforeAutospacing="0"/>
        <w:jc w:val="both"/>
        <w:rPr>
          <w:rFonts w:ascii="Calibri" w:eastAsiaTheme="minorHAnsi" w:hAnsi="Calibri" w:cs="Calibri"/>
          <w:kern w:val="2"/>
          <w:lang w:eastAsia="en-US"/>
          <w14:ligatures w14:val="standardContextual"/>
        </w:rPr>
      </w:pPr>
      <w:r>
        <w:rPr>
          <w:rFonts w:ascii="Calibri" w:eastAsiaTheme="minorHAnsi" w:hAnsi="Calibri" w:cs="Calibri"/>
          <w:b/>
          <w:bCs/>
          <w:kern w:val="2"/>
          <w:lang w:eastAsia="en-US"/>
          <w14:ligatures w14:val="standardContextual"/>
        </w:rPr>
        <w:t>Desgaste en el c</w:t>
      </w:r>
      <w:r w:rsidR="00580B47" w:rsidRPr="00580B47">
        <w:rPr>
          <w:rFonts w:ascii="Calibri" w:eastAsiaTheme="minorHAnsi" w:hAnsi="Calibri" w:cs="Calibri"/>
          <w:b/>
          <w:bCs/>
          <w:kern w:val="2"/>
          <w:lang w:eastAsia="en-US"/>
          <w14:ligatures w14:val="standardContextual"/>
        </w:rPr>
        <w:t xml:space="preserve">ierre y </w:t>
      </w:r>
      <w:r>
        <w:rPr>
          <w:rFonts w:ascii="Calibri" w:eastAsiaTheme="minorHAnsi" w:hAnsi="Calibri" w:cs="Calibri"/>
          <w:b/>
          <w:bCs/>
          <w:kern w:val="2"/>
          <w:lang w:eastAsia="en-US"/>
          <w14:ligatures w14:val="standardContextual"/>
        </w:rPr>
        <w:t>m</w:t>
      </w:r>
      <w:r w:rsidR="00580B47" w:rsidRPr="00580B47">
        <w:rPr>
          <w:rFonts w:ascii="Calibri" w:eastAsiaTheme="minorHAnsi" w:hAnsi="Calibri" w:cs="Calibri"/>
          <w:b/>
          <w:bCs/>
          <w:kern w:val="2"/>
          <w:lang w:eastAsia="en-US"/>
          <w14:ligatures w14:val="standardContextual"/>
        </w:rPr>
        <w:t xml:space="preserve">ultitarea en el </w:t>
      </w:r>
      <w:r>
        <w:rPr>
          <w:rFonts w:ascii="Calibri" w:eastAsiaTheme="minorHAnsi" w:hAnsi="Calibri" w:cs="Calibri"/>
          <w:b/>
          <w:bCs/>
          <w:kern w:val="2"/>
          <w:lang w:eastAsia="en-US"/>
          <w14:ligatures w14:val="standardContextual"/>
        </w:rPr>
        <w:t>ciclo de finalización</w:t>
      </w:r>
      <w:r w:rsidR="00580B47" w:rsidRPr="00580B47">
        <w:rPr>
          <w:rFonts w:ascii="Calibri" w:eastAsiaTheme="minorHAnsi" w:hAnsi="Calibri" w:cs="Calibri"/>
          <w:b/>
          <w:bCs/>
          <w:kern w:val="2"/>
          <w:lang w:eastAsia="en-US"/>
          <w14:ligatures w14:val="standardContextual"/>
        </w:rPr>
        <w:t xml:space="preserve"> (6° Año):</w:t>
      </w:r>
      <w:r w:rsidR="00580B47" w:rsidRPr="00580B47">
        <w:rPr>
          <w:rFonts w:ascii="Calibri" w:eastAsiaTheme="minorHAnsi" w:hAnsi="Calibri" w:cs="Calibri"/>
          <w:kern w:val="2"/>
          <w:lang w:eastAsia="en-US"/>
          <w14:ligatures w14:val="standardContextual"/>
        </w:rPr>
        <w:t xml:space="preserve"> Se evidencia un fenómeno de desgaste o desajuste en el rendimiento de los laboratorios y talleres productivos específicos (Tecnología de los Alimentos y Procesos Enológicos) durante el segundo cuatrimestre, donde alumnos con trayectorias inicialmente excelentes caen bruscamente a niveles negativos (RAN/RANA). </w:t>
      </w:r>
    </w:p>
    <w:p w14:paraId="26C86174" w14:textId="53351DDE" w:rsidR="00580B47" w:rsidRPr="00580B47" w:rsidRDefault="00580B47" w:rsidP="00580B47">
      <w:pPr>
        <w:pStyle w:val="NormalWeb"/>
        <w:spacing w:before="0" w:beforeAutospacing="0"/>
        <w:ind w:left="720"/>
        <w:jc w:val="both"/>
        <w:rPr>
          <w:rFonts w:ascii="Calibri" w:eastAsiaTheme="minorHAnsi" w:hAnsi="Calibri" w:cs="Calibri"/>
          <w:kern w:val="2"/>
          <w:lang w:eastAsia="en-US"/>
          <w14:ligatures w14:val="standardContextual"/>
        </w:rPr>
      </w:pPr>
      <w:r w:rsidRPr="00580B47">
        <w:rPr>
          <w:rFonts w:ascii="Calibri" w:eastAsiaTheme="minorHAnsi" w:hAnsi="Calibri" w:cs="Calibri"/>
          <w:kern w:val="2"/>
          <w:lang w:eastAsia="en-US"/>
          <w14:ligatures w14:val="standardContextual"/>
        </w:rPr>
        <w:t>Este quiebre coincide con una etapa de alta vulnerabilidad sistémica: los futuros técnicos no solo enfrentan la máxima exigencia académica y de acreditación de su perfil profesional en la escuela media, sino que transicionan en simultáneo hacia el nivel superior. El cursado en paralelo de los trayectos preuniversitarios de ingreso (que demanda una fuerte carga horaria y de estudio fuera del colegio) fragmenta el tiempo disponible y la atención del estudiante, operando como un factor exógeno crítico que dificulta un desempeño óptimo en el exigente cierre de su trayectoria en el Liceo</w:t>
      </w:r>
      <w:r w:rsidRPr="00580B47">
        <w:rPr>
          <w:rFonts w:ascii="Calibri" w:eastAsiaTheme="minorHAnsi" w:hAnsi="Calibri" w:cs="Calibri"/>
          <w:kern w:val="2"/>
          <w:lang w:eastAsia="en-US"/>
          <w14:ligatures w14:val="standardContextual"/>
        </w:rPr>
        <w:t>.</w:t>
      </w:r>
    </w:p>
    <w:p w14:paraId="51CF9A11" w14:textId="77777777" w:rsidR="00580B47" w:rsidRPr="00580B47" w:rsidRDefault="00580B47" w:rsidP="00580B47">
      <w:pPr>
        <w:ind w:left="720"/>
        <w:jc w:val="both"/>
        <w:rPr>
          <w:rFonts w:ascii="Calibri" w:hAnsi="Calibri" w:cs="Calibri"/>
        </w:rPr>
      </w:pPr>
    </w:p>
    <w:sectPr w:rsidR="00580B47" w:rsidRPr="00580B4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00DBA"/>
    <w:multiLevelType w:val="multilevel"/>
    <w:tmpl w:val="A9C8C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A3EFB"/>
    <w:multiLevelType w:val="multilevel"/>
    <w:tmpl w:val="B336C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B01353"/>
    <w:multiLevelType w:val="multilevel"/>
    <w:tmpl w:val="3B68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6E5603"/>
    <w:multiLevelType w:val="multilevel"/>
    <w:tmpl w:val="074C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E14D23"/>
    <w:multiLevelType w:val="multilevel"/>
    <w:tmpl w:val="09044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F07F63"/>
    <w:multiLevelType w:val="multilevel"/>
    <w:tmpl w:val="9C38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451B42"/>
    <w:multiLevelType w:val="multilevel"/>
    <w:tmpl w:val="EF565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8460FC"/>
    <w:multiLevelType w:val="multilevel"/>
    <w:tmpl w:val="C04E0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E468F5"/>
    <w:multiLevelType w:val="multilevel"/>
    <w:tmpl w:val="7D56D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DB3660"/>
    <w:multiLevelType w:val="multilevel"/>
    <w:tmpl w:val="62B8B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7F16A8"/>
    <w:multiLevelType w:val="multilevel"/>
    <w:tmpl w:val="DA4C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2225F5"/>
    <w:multiLevelType w:val="multilevel"/>
    <w:tmpl w:val="D9E49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6F5E5A"/>
    <w:multiLevelType w:val="multilevel"/>
    <w:tmpl w:val="F1587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28550B"/>
    <w:multiLevelType w:val="multilevel"/>
    <w:tmpl w:val="772E8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542258"/>
    <w:multiLevelType w:val="multilevel"/>
    <w:tmpl w:val="9B407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7E21AD"/>
    <w:multiLevelType w:val="multilevel"/>
    <w:tmpl w:val="345CF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7994083">
    <w:abstractNumId w:val="6"/>
  </w:num>
  <w:num w:numId="2" w16cid:durableId="2021810291">
    <w:abstractNumId w:val="2"/>
  </w:num>
  <w:num w:numId="3" w16cid:durableId="979531325">
    <w:abstractNumId w:val="14"/>
  </w:num>
  <w:num w:numId="4" w16cid:durableId="238952435">
    <w:abstractNumId w:val="12"/>
  </w:num>
  <w:num w:numId="5" w16cid:durableId="1967662649">
    <w:abstractNumId w:val="11"/>
  </w:num>
  <w:num w:numId="6" w16cid:durableId="88089219">
    <w:abstractNumId w:val="1"/>
  </w:num>
  <w:num w:numId="7" w16cid:durableId="1622959383">
    <w:abstractNumId w:val="7"/>
  </w:num>
  <w:num w:numId="8" w16cid:durableId="1386563785">
    <w:abstractNumId w:val="15"/>
  </w:num>
  <w:num w:numId="9" w16cid:durableId="123160664">
    <w:abstractNumId w:val="13"/>
  </w:num>
  <w:num w:numId="10" w16cid:durableId="1291326086">
    <w:abstractNumId w:val="0"/>
  </w:num>
  <w:num w:numId="11" w16cid:durableId="2015183750">
    <w:abstractNumId w:val="10"/>
  </w:num>
  <w:num w:numId="12" w16cid:durableId="566914353">
    <w:abstractNumId w:val="3"/>
  </w:num>
  <w:num w:numId="13" w16cid:durableId="521163436">
    <w:abstractNumId w:val="5"/>
  </w:num>
  <w:num w:numId="14" w16cid:durableId="783383712">
    <w:abstractNumId w:val="8"/>
  </w:num>
  <w:num w:numId="15" w16cid:durableId="2083871553">
    <w:abstractNumId w:val="9"/>
  </w:num>
  <w:num w:numId="16" w16cid:durableId="10907366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FE2"/>
    <w:rsid w:val="00032FE2"/>
    <w:rsid w:val="000733DB"/>
    <w:rsid w:val="00140400"/>
    <w:rsid w:val="00214016"/>
    <w:rsid w:val="002D223E"/>
    <w:rsid w:val="002D632A"/>
    <w:rsid w:val="003549E7"/>
    <w:rsid w:val="003D3938"/>
    <w:rsid w:val="00580B47"/>
    <w:rsid w:val="005A14D1"/>
    <w:rsid w:val="005D3099"/>
    <w:rsid w:val="005D7A38"/>
    <w:rsid w:val="00626F36"/>
    <w:rsid w:val="006E6496"/>
    <w:rsid w:val="008309C0"/>
    <w:rsid w:val="008E343F"/>
    <w:rsid w:val="00A145FA"/>
    <w:rsid w:val="00C04CA0"/>
    <w:rsid w:val="00F332D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B6F6C"/>
  <w15:chartTrackingRefBased/>
  <w15:docId w15:val="{8EF9017E-8988-4F1B-9CDD-9E14C97C2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32F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32F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32FE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32FE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32FE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32FE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32FE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32FE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32FE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32FE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32FE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32FE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32FE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32FE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32FE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32FE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32FE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32FE2"/>
    <w:rPr>
      <w:rFonts w:eastAsiaTheme="majorEastAsia" w:cstheme="majorBidi"/>
      <w:color w:val="272727" w:themeColor="text1" w:themeTint="D8"/>
    </w:rPr>
  </w:style>
  <w:style w:type="paragraph" w:styleId="Ttulo">
    <w:name w:val="Title"/>
    <w:basedOn w:val="Normal"/>
    <w:next w:val="Normal"/>
    <w:link w:val="TtuloCar"/>
    <w:uiPriority w:val="10"/>
    <w:qFormat/>
    <w:rsid w:val="00032F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32FE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32FE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32FE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32FE2"/>
    <w:pPr>
      <w:spacing w:before="160"/>
      <w:jc w:val="center"/>
    </w:pPr>
    <w:rPr>
      <w:i/>
      <w:iCs/>
      <w:color w:val="404040" w:themeColor="text1" w:themeTint="BF"/>
    </w:rPr>
  </w:style>
  <w:style w:type="character" w:customStyle="1" w:styleId="CitaCar">
    <w:name w:val="Cita Car"/>
    <w:basedOn w:val="Fuentedeprrafopredeter"/>
    <w:link w:val="Cita"/>
    <w:uiPriority w:val="29"/>
    <w:rsid w:val="00032FE2"/>
    <w:rPr>
      <w:i/>
      <w:iCs/>
      <w:color w:val="404040" w:themeColor="text1" w:themeTint="BF"/>
    </w:rPr>
  </w:style>
  <w:style w:type="paragraph" w:styleId="Prrafodelista">
    <w:name w:val="List Paragraph"/>
    <w:basedOn w:val="Normal"/>
    <w:uiPriority w:val="34"/>
    <w:qFormat/>
    <w:rsid w:val="00032FE2"/>
    <w:pPr>
      <w:ind w:left="720"/>
      <w:contextualSpacing/>
    </w:pPr>
  </w:style>
  <w:style w:type="character" w:styleId="nfasisintenso">
    <w:name w:val="Intense Emphasis"/>
    <w:basedOn w:val="Fuentedeprrafopredeter"/>
    <w:uiPriority w:val="21"/>
    <w:qFormat/>
    <w:rsid w:val="00032FE2"/>
    <w:rPr>
      <w:i/>
      <w:iCs/>
      <w:color w:val="0F4761" w:themeColor="accent1" w:themeShade="BF"/>
    </w:rPr>
  </w:style>
  <w:style w:type="paragraph" w:styleId="Citadestacada">
    <w:name w:val="Intense Quote"/>
    <w:basedOn w:val="Normal"/>
    <w:next w:val="Normal"/>
    <w:link w:val="CitadestacadaCar"/>
    <w:uiPriority w:val="30"/>
    <w:qFormat/>
    <w:rsid w:val="00032F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32FE2"/>
    <w:rPr>
      <w:i/>
      <w:iCs/>
      <w:color w:val="0F4761" w:themeColor="accent1" w:themeShade="BF"/>
    </w:rPr>
  </w:style>
  <w:style w:type="character" w:styleId="Referenciaintensa">
    <w:name w:val="Intense Reference"/>
    <w:basedOn w:val="Fuentedeprrafopredeter"/>
    <w:uiPriority w:val="32"/>
    <w:qFormat/>
    <w:rsid w:val="00032FE2"/>
    <w:rPr>
      <w:b/>
      <w:bCs/>
      <w:smallCaps/>
      <w:color w:val="0F4761" w:themeColor="accent1" w:themeShade="BF"/>
      <w:spacing w:val="5"/>
    </w:rPr>
  </w:style>
  <w:style w:type="paragraph" w:styleId="NormalWeb">
    <w:name w:val="Normal (Web)"/>
    <w:basedOn w:val="Normal"/>
    <w:uiPriority w:val="99"/>
    <w:semiHidden/>
    <w:unhideWhenUsed/>
    <w:rsid w:val="00580B47"/>
    <w:pPr>
      <w:spacing w:before="100" w:beforeAutospacing="1" w:after="100" w:afterAutospacing="1" w:line="240" w:lineRule="auto"/>
    </w:pPr>
    <w:rPr>
      <w:rFonts w:ascii="Times New Roman" w:eastAsia="Times New Roman" w:hAnsi="Times New Roman" w:cs="Times New Roman"/>
      <w:kern w:val="0"/>
      <w:lang w:eastAsia="es-A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1774</Words>
  <Characters>9761</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Soledad  Berná</dc:creator>
  <cp:keywords/>
  <dc:description/>
  <cp:lastModifiedBy>Maria Soledad  Berná</cp:lastModifiedBy>
  <cp:revision>8</cp:revision>
  <dcterms:created xsi:type="dcterms:W3CDTF">2026-06-17T12:55:00Z</dcterms:created>
  <dcterms:modified xsi:type="dcterms:W3CDTF">2026-06-17T13:16:00Z</dcterms:modified>
</cp:coreProperties>
</file>